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B9D" w14:textId="5B8ABC34" w:rsidR="00A755A1" w:rsidRPr="006E0FBE" w:rsidRDefault="00981EA6" w:rsidP="006E0FBE">
      <w:pPr>
        <w:pStyle w:val="Heading1"/>
        <w:jc w:val="center"/>
        <w:rPr>
          <w:sz w:val="28"/>
        </w:rPr>
      </w:pPr>
      <w:r w:rsidRPr="00F1051C">
        <w:rPr>
          <w:sz w:val="40"/>
          <w:szCs w:val="40"/>
        </w:rPr>
        <w:t>NSPH</w:t>
      </w:r>
      <w:r w:rsidRPr="00981EA6">
        <w:rPr>
          <w:sz w:val="40"/>
          <w:szCs w:val="40"/>
        </w:rPr>
        <w:t xml:space="preserve"> </w:t>
      </w:r>
      <w:r w:rsidR="008A55B4">
        <w:rPr>
          <w:sz w:val="40"/>
          <w:szCs w:val="40"/>
        </w:rPr>
        <w:t>Critical Care Complex</w:t>
      </w:r>
      <w:r w:rsidR="008F543B" w:rsidRPr="002C4F79">
        <w:rPr>
          <w:sz w:val="40"/>
          <w:szCs w:val="40"/>
        </w:rPr>
        <w:t xml:space="preserve"> </w:t>
      </w:r>
      <w:r w:rsidR="006C79D1">
        <w:rPr>
          <w:sz w:val="40"/>
          <w:szCs w:val="40"/>
        </w:rPr>
        <w:t xml:space="preserve">Patient &amp; Family Experience </w:t>
      </w:r>
      <w:r w:rsidR="009143C4">
        <w:rPr>
          <w:sz w:val="40"/>
          <w:szCs w:val="40"/>
        </w:rPr>
        <w:t>Focus</w:t>
      </w:r>
      <w:r w:rsidR="009143C4" w:rsidRPr="000E3550">
        <w:rPr>
          <w:sz w:val="40"/>
          <w:szCs w:val="40"/>
        </w:rPr>
        <w:t xml:space="preserve"> </w:t>
      </w:r>
      <w:r w:rsidR="00D5451E">
        <w:rPr>
          <w:sz w:val="40"/>
          <w:szCs w:val="40"/>
        </w:rPr>
        <w:t>G</w:t>
      </w:r>
      <w:r w:rsidR="00A67FE3" w:rsidRPr="000E3550">
        <w:rPr>
          <w:sz w:val="40"/>
          <w:szCs w:val="40"/>
        </w:rPr>
        <w:t>roup</w:t>
      </w:r>
      <w:r w:rsidR="009143C4">
        <w:rPr>
          <w:sz w:val="40"/>
          <w:szCs w:val="40"/>
        </w:rPr>
        <w:t>:</w:t>
      </w:r>
      <w:r w:rsidR="00A67FE3" w:rsidRPr="000E3550">
        <w:rPr>
          <w:sz w:val="40"/>
          <w:szCs w:val="40"/>
        </w:rPr>
        <w:t xml:space="preserve"> </w:t>
      </w:r>
      <w:r w:rsidR="008F543B" w:rsidRPr="000E3550">
        <w:rPr>
          <w:sz w:val="40"/>
          <w:szCs w:val="40"/>
        </w:rPr>
        <w:t>Terms of R</w:t>
      </w:r>
      <w:r w:rsidR="00FF08B0" w:rsidRPr="000E3550">
        <w:rPr>
          <w:sz w:val="40"/>
          <w:szCs w:val="40"/>
        </w:rPr>
        <w:t>eference (</w:t>
      </w:r>
      <w:proofErr w:type="spellStart"/>
      <w:r w:rsidR="00FF08B0" w:rsidRPr="000E3550">
        <w:rPr>
          <w:sz w:val="40"/>
          <w:szCs w:val="40"/>
        </w:rPr>
        <w:t>ToR</w:t>
      </w:r>
      <w:proofErr w:type="spellEnd"/>
      <w:r w:rsidR="00FF08B0" w:rsidRPr="000E3550">
        <w:rPr>
          <w:sz w:val="40"/>
          <w:szCs w:val="40"/>
        </w:rPr>
        <w:t>)</w:t>
      </w:r>
    </w:p>
    <w:p w14:paraId="0D4A196B" w14:textId="77777777" w:rsidR="00AF72D8" w:rsidRDefault="00AF72D8" w:rsidP="000E2471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color w:val="000000" w:themeColor="accent2"/>
          <w:sz w:val="22"/>
          <w:szCs w:val="22"/>
          <w:lang w:val="en-AU" w:eastAsia="en-AU"/>
        </w:rPr>
      </w:pPr>
    </w:p>
    <w:p w14:paraId="202826C0" w14:textId="17C8D5F8" w:rsidR="003A3DB6" w:rsidRPr="003A3DB6" w:rsidRDefault="008F543B" w:rsidP="003A3DB6">
      <w:pPr>
        <w:rPr>
          <w:b/>
          <w:spacing w:val="-2"/>
          <w:sz w:val="28"/>
          <w:szCs w:val="28"/>
          <w:lang w:val="en-US"/>
        </w:rPr>
      </w:pPr>
      <w:r w:rsidRPr="00F1051C">
        <w:rPr>
          <w:b/>
          <w:spacing w:val="-2"/>
          <w:sz w:val="28"/>
          <w:szCs w:val="28"/>
          <w:lang w:val="en-US"/>
        </w:rPr>
        <w:t>Outline of Governance Structure</w:t>
      </w:r>
      <w:r w:rsidR="00EA49FA" w:rsidRPr="00F1051C">
        <w:rPr>
          <w:b/>
          <w:spacing w:val="-2"/>
          <w:sz w:val="28"/>
          <w:szCs w:val="28"/>
          <w:lang w:val="en-US"/>
        </w:rPr>
        <w:t>:</w:t>
      </w:r>
    </w:p>
    <w:p w14:paraId="1C3DE629" w14:textId="5240C74C" w:rsidR="003A3DB6" w:rsidRDefault="00D5451E" w:rsidP="00D5451E">
      <w:pPr>
        <w:jc w:val="center"/>
      </w:pPr>
      <w:r w:rsidRPr="00D5451E">
        <w:rPr>
          <w:noProof/>
          <w:lang w:eastAsia="en-CA"/>
        </w:rPr>
        <w:drawing>
          <wp:inline distT="0" distB="0" distL="0" distR="0" wp14:anchorId="3484DC6B" wp14:editId="07FE51B1">
            <wp:extent cx="4894418" cy="386902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" b="6306"/>
                    <a:stretch/>
                  </pic:blipFill>
                  <pic:spPr bwMode="auto">
                    <a:xfrm>
                      <a:off x="0" y="0"/>
                      <a:ext cx="4898186" cy="387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C1C43" w14:textId="6C90BB25" w:rsidR="006E0FBE" w:rsidRPr="00D5451E" w:rsidRDefault="0045516B" w:rsidP="006E0FBE">
      <w:pPr>
        <w:pStyle w:val="SubTitleBlack"/>
        <w:rPr>
          <w:color w:val="auto"/>
          <w:sz w:val="24"/>
        </w:rPr>
      </w:pPr>
      <w:r w:rsidRPr="00D5451E">
        <w:rPr>
          <w:color w:val="auto"/>
          <w:sz w:val="24"/>
        </w:rPr>
        <w:t>Purpose</w:t>
      </w:r>
      <w:r w:rsidR="001B532E" w:rsidRPr="00D5451E">
        <w:rPr>
          <w:color w:val="auto"/>
          <w:sz w:val="24"/>
        </w:rPr>
        <w:t>:</w:t>
      </w:r>
    </w:p>
    <w:p w14:paraId="1C2FB995" w14:textId="0883900C" w:rsidR="00FE3A60" w:rsidRPr="00D5451E" w:rsidRDefault="00FE3A60" w:rsidP="00692BE1">
      <w:pPr>
        <w:pStyle w:val="BulletTextRedNoSpace"/>
        <w:numPr>
          <w:ilvl w:val="0"/>
          <w:numId w:val="10"/>
        </w:numPr>
        <w:ind w:left="576" w:hanging="216"/>
        <w:jc w:val="both"/>
      </w:pPr>
      <w:r w:rsidRPr="00D5451E">
        <w:t xml:space="preserve">Identify issues and </w:t>
      </w:r>
      <w:r w:rsidR="00F1051C">
        <w:t xml:space="preserve">gaps at all stages </w:t>
      </w:r>
      <w:r w:rsidR="00AB610A">
        <w:t>across</w:t>
      </w:r>
      <w:r w:rsidR="00F1051C">
        <w:t xml:space="preserve"> the care journey within Critical Care </w:t>
      </w:r>
    </w:p>
    <w:p w14:paraId="3A143C37" w14:textId="571AD416" w:rsidR="00772D9F" w:rsidRPr="00D5451E" w:rsidRDefault="00F1051C" w:rsidP="00692BE1">
      <w:pPr>
        <w:pStyle w:val="BulletTextRedNoSpace"/>
        <w:numPr>
          <w:ilvl w:val="0"/>
          <w:numId w:val="10"/>
        </w:numPr>
        <w:ind w:left="576" w:hanging="216"/>
        <w:jc w:val="both"/>
      </w:pPr>
      <w:r>
        <w:t>Provide suggestion on how to improve the patient and families</w:t>
      </w:r>
      <w:r w:rsidR="00AB610A">
        <w:t>’</w:t>
      </w:r>
      <w:r>
        <w:t xml:space="preserve"> </w:t>
      </w:r>
      <w:r w:rsidR="00AB610A">
        <w:t>C</w:t>
      </w:r>
      <w:r>
        <w:t xml:space="preserve">ritical </w:t>
      </w:r>
      <w:r w:rsidR="00AB610A">
        <w:t>C</w:t>
      </w:r>
      <w:r>
        <w:t>are experience</w:t>
      </w:r>
    </w:p>
    <w:p w14:paraId="11D93C34" w14:textId="77777777" w:rsidR="00F906D0" w:rsidRPr="006E0FBE" w:rsidRDefault="00F906D0" w:rsidP="00F906D0">
      <w:pPr>
        <w:pStyle w:val="BulletTextRedNoSpace"/>
        <w:numPr>
          <w:ilvl w:val="0"/>
          <w:numId w:val="0"/>
        </w:numPr>
        <w:ind w:left="576"/>
        <w:rPr>
          <w:sz w:val="20"/>
          <w:szCs w:val="20"/>
          <w:lang w:val="en-AU" w:eastAsia="en-AU"/>
        </w:rPr>
      </w:pPr>
    </w:p>
    <w:p w14:paraId="55E755FB" w14:textId="25A22762" w:rsidR="00F906D0" w:rsidRPr="00D5451E" w:rsidRDefault="0045516B" w:rsidP="00F906D0">
      <w:pPr>
        <w:jc w:val="both"/>
        <w:rPr>
          <w:b/>
          <w:spacing w:val="-2"/>
          <w:sz w:val="24"/>
          <w:szCs w:val="24"/>
          <w:highlight w:val="yellow"/>
          <w:lang w:val="en-US"/>
        </w:rPr>
      </w:pPr>
      <w:r w:rsidRPr="00D5451E">
        <w:rPr>
          <w:b/>
          <w:spacing w:val="-2"/>
          <w:sz w:val="24"/>
          <w:szCs w:val="24"/>
          <w:lang w:val="en-US"/>
        </w:rPr>
        <w:t>Deliverables</w:t>
      </w:r>
      <w:r w:rsidR="00F906D0" w:rsidRPr="00D5451E">
        <w:rPr>
          <w:b/>
          <w:spacing w:val="-2"/>
          <w:sz w:val="24"/>
          <w:szCs w:val="24"/>
          <w:lang w:val="en-US"/>
        </w:rPr>
        <w:t>:</w:t>
      </w:r>
    </w:p>
    <w:p w14:paraId="584C0197" w14:textId="5895C2FF" w:rsidR="003613E1" w:rsidRPr="009143C4" w:rsidRDefault="009143C4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>
        <w:t>Review proposed care models and organizational strategy for Critical Care</w:t>
      </w:r>
    </w:p>
    <w:p w14:paraId="709AB8D5" w14:textId="77777777" w:rsidR="009143C4" w:rsidRPr="009143C4" w:rsidRDefault="009143C4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>
        <w:t>Share perspectives on any issues, gaps, positives from experiences with Critical Care</w:t>
      </w:r>
    </w:p>
    <w:p w14:paraId="1F2453D2" w14:textId="370674E9" w:rsidR="00F1051C" w:rsidRPr="009143C4" w:rsidRDefault="009143C4" w:rsidP="009143C4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>
        <w:t>Propose recommendations for Steering Committee review</w:t>
      </w:r>
    </w:p>
    <w:p w14:paraId="183C703A" w14:textId="3BCC13E7" w:rsidR="007E7CB4" w:rsidRPr="00D5451E" w:rsidRDefault="00981EA6" w:rsidP="007E7CB4">
      <w:pPr>
        <w:jc w:val="both"/>
        <w:rPr>
          <w:b/>
          <w:spacing w:val="-2"/>
          <w:sz w:val="24"/>
          <w:szCs w:val="28"/>
          <w:lang w:val="en-US"/>
        </w:rPr>
      </w:pPr>
      <w:r>
        <w:rPr>
          <w:b/>
          <w:spacing w:val="-2"/>
          <w:sz w:val="24"/>
          <w:szCs w:val="28"/>
          <w:lang w:val="en-US"/>
        </w:rPr>
        <w:br/>
      </w:r>
      <w:r w:rsidR="00F36AB0" w:rsidRPr="00D5451E">
        <w:rPr>
          <w:b/>
          <w:spacing w:val="-2"/>
          <w:sz w:val="24"/>
          <w:szCs w:val="28"/>
          <w:lang w:val="en-US"/>
        </w:rPr>
        <w:t>Documentation:</w:t>
      </w:r>
    </w:p>
    <w:p w14:paraId="79DDFDAE" w14:textId="77777777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Documentation of the agenda, invitees, attendees and key actions and decisions will be recorded.  </w:t>
      </w:r>
    </w:p>
    <w:p w14:paraId="545A01E2" w14:textId="346D1E6E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The </w:t>
      </w:r>
      <w:r w:rsidR="00D5451E" w:rsidRPr="00F1051C">
        <w:rPr>
          <w:color w:val="000000" w:themeColor="accent2"/>
          <w:spacing w:val="-2"/>
          <w:lang w:val="en-US"/>
        </w:rPr>
        <w:t>NSPH</w:t>
      </w:r>
      <w:r w:rsidRPr="00D5451E">
        <w:rPr>
          <w:color w:val="000000" w:themeColor="accent2"/>
          <w:spacing w:val="-2"/>
          <w:lang w:val="en-US"/>
        </w:rPr>
        <w:t xml:space="preserve"> Clinical Decision log</w:t>
      </w:r>
      <w:r w:rsidR="00692BE1">
        <w:rPr>
          <w:color w:val="000000" w:themeColor="accent2"/>
          <w:spacing w:val="-2"/>
          <w:lang w:val="en-US"/>
        </w:rPr>
        <w:t xml:space="preserve"> and</w:t>
      </w:r>
      <w:r w:rsidRPr="00D5451E">
        <w:rPr>
          <w:color w:val="000000" w:themeColor="accent2"/>
          <w:spacing w:val="-2"/>
          <w:lang w:val="en-US"/>
        </w:rPr>
        <w:t xml:space="preserve"> </w:t>
      </w:r>
      <w:r w:rsidR="00D5451E" w:rsidRPr="00F1051C">
        <w:rPr>
          <w:color w:val="000000" w:themeColor="accent2"/>
          <w:spacing w:val="-2"/>
          <w:lang w:val="en-US"/>
        </w:rPr>
        <w:t>NSPH</w:t>
      </w:r>
      <w:r w:rsidRPr="00D5451E">
        <w:rPr>
          <w:color w:val="000000" w:themeColor="accent2"/>
          <w:spacing w:val="-2"/>
          <w:lang w:val="en-US"/>
        </w:rPr>
        <w:t xml:space="preserve"> Project Issue and Risk Logs will be maintained through the business of this group.  All documentation will be maintained as official project documentation. </w:t>
      </w:r>
    </w:p>
    <w:p w14:paraId="1C0716BE" w14:textId="77777777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lastRenderedPageBreak/>
        <w:t>Actions will be circulated 3 business days after the meeting</w:t>
      </w:r>
    </w:p>
    <w:p w14:paraId="5700301E" w14:textId="77777777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These terms of reference shall be reviewed bi-annually from the date approved by the members and when project phases shift.  </w:t>
      </w:r>
    </w:p>
    <w:p w14:paraId="3D42D879" w14:textId="59353B0D" w:rsidR="00A67FE3" w:rsidRPr="00D5451E" w:rsidRDefault="00692BE1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>
        <w:rPr>
          <w:color w:val="000000" w:themeColor="accent2"/>
          <w:spacing w:val="-2"/>
          <w:lang w:val="en-US"/>
        </w:rPr>
        <w:t xml:space="preserve">Terms of Reference </w:t>
      </w:r>
      <w:r w:rsidR="00A67FE3" w:rsidRPr="00D5451E">
        <w:rPr>
          <w:color w:val="000000" w:themeColor="accent2"/>
          <w:spacing w:val="-2"/>
          <w:lang w:val="en-US"/>
        </w:rPr>
        <w:t xml:space="preserve">may require adjustment to meet changing needs of the project.  Changes will be drafted for recommendation by </w:t>
      </w:r>
      <w:proofErr w:type="gramStart"/>
      <w:r w:rsidR="00A67FE3" w:rsidRPr="00D5451E">
        <w:rPr>
          <w:color w:val="000000" w:themeColor="accent2"/>
          <w:spacing w:val="-2"/>
          <w:lang w:val="en-US"/>
        </w:rPr>
        <w:t>a majority of</w:t>
      </w:r>
      <w:proofErr w:type="gramEnd"/>
      <w:r w:rsidR="00A67FE3" w:rsidRPr="00D5451E">
        <w:rPr>
          <w:color w:val="000000" w:themeColor="accent2"/>
          <w:spacing w:val="-2"/>
          <w:lang w:val="en-US"/>
        </w:rPr>
        <w:t xml:space="preserve"> the membership.  </w:t>
      </w:r>
    </w:p>
    <w:p w14:paraId="1FBE34EE" w14:textId="77777777" w:rsidR="001B532E" w:rsidRPr="00D5451E" w:rsidRDefault="001B532E" w:rsidP="001B532E">
      <w:pPr>
        <w:jc w:val="both"/>
        <w:rPr>
          <w:spacing w:val="-2"/>
          <w:sz w:val="24"/>
          <w:szCs w:val="28"/>
          <w:lang w:val="en-US"/>
        </w:rPr>
      </w:pPr>
      <w:r w:rsidRPr="00D5451E">
        <w:rPr>
          <w:b/>
          <w:spacing w:val="-2"/>
          <w:sz w:val="24"/>
          <w:szCs w:val="28"/>
          <w:lang w:val="en-US"/>
        </w:rPr>
        <w:t>Decision Making:</w:t>
      </w:r>
      <w:r w:rsidRPr="00D5451E">
        <w:rPr>
          <w:spacing w:val="-2"/>
          <w:sz w:val="24"/>
          <w:szCs w:val="28"/>
          <w:lang w:val="en-US"/>
        </w:rPr>
        <w:t xml:space="preserve"> </w:t>
      </w:r>
    </w:p>
    <w:p w14:paraId="5F01460E" w14:textId="77777777" w:rsidR="001B532E" w:rsidRP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All members are voting members unless otherwise noted.</w:t>
      </w:r>
    </w:p>
    <w:p w14:paraId="6EB0424C" w14:textId="02555D63" w:rsidR="001B532E" w:rsidRP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Members are expected to familiarize themselves with agen</w:t>
      </w:r>
      <w:r w:rsidR="009143C4">
        <w:rPr>
          <w:color w:val="000000" w:themeColor="accent2"/>
          <w:spacing w:val="-2"/>
          <w:lang w:val="en-US"/>
        </w:rPr>
        <w:t>da items that require decisions.</w:t>
      </w:r>
    </w:p>
    <w:p w14:paraId="34E93867" w14:textId="1DDDA160" w:rsidR="001B532E" w:rsidRP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Members are encouraged to resolve issues and make decisions. Many decisions will require compromise and committee members will make best efforts to reach a consensus on key decisions. Decision-making will be done via a majority vote with a quorum of 50% plus </w:t>
      </w:r>
      <w:proofErr w:type="gramStart"/>
      <w:r w:rsidRPr="00D5451E">
        <w:rPr>
          <w:color w:val="000000" w:themeColor="accent2"/>
          <w:spacing w:val="-2"/>
          <w:lang w:val="en-US"/>
        </w:rPr>
        <w:t>1 member</w:t>
      </w:r>
      <w:proofErr w:type="gramEnd"/>
      <w:r w:rsidRPr="00D5451E">
        <w:rPr>
          <w:color w:val="000000" w:themeColor="accent2"/>
          <w:spacing w:val="-2"/>
          <w:lang w:val="en-US"/>
        </w:rPr>
        <w:t xml:space="preserve"> present. All </w:t>
      </w:r>
      <w:r w:rsidR="00692BE1">
        <w:rPr>
          <w:color w:val="000000" w:themeColor="accent2"/>
          <w:spacing w:val="-2"/>
          <w:lang w:val="en-US"/>
        </w:rPr>
        <w:t>recommendations</w:t>
      </w:r>
      <w:r w:rsidR="00692BE1" w:rsidRPr="00D5451E">
        <w:rPr>
          <w:color w:val="000000" w:themeColor="accent2"/>
          <w:spacing w:val="-2"/>
          <w:lang w:val="en-US"/>
        </w:rPr>
        <w:t xml:space="preserve"> </w:t>
      </w:r>
      <w:r w:rsidRPr="00D5451E">
        <w:rPr>
          <w:color w:val="000000" w:themeColor="accent2"/>
          <w:spacing w:val="-2"/>
          <w:lang w:val="en-US"/>
        </w:rPr>
        <w:t>will be taken for approvals and endorsements to the Steering Committee.</w:t>
      </w:r>
    </w:p>
    <w:p w14:paraId="5470F901" w14:textId="6359EBFA" w:rsidR="001B532E" w:rsidRP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Issues that the group cannot resolve will be escalated for decision-making to the Steering Committee.  </w:t>
      </w:r>
    </w:p>
    <w:p w14:paraId="0D0D7FFF" w14:textId="6CA5AF45" w:rsidR="001B532E" w:rsidRP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The Steering Committee will review and ratify all material decisions</w:t>
      </w:r>
      <w:r w:rsidR="008A0788">
        <w:rPr>
          <w:color w:val="000000" w:themeColor="accent2"/>
          <w:spacing w:val="-2"/>
          <w:lang w:val="en-US"/>
        </w:rPr>
        <w:t xml:space="preserve"> and</w:t>
      </w:r>
      <w:r w:rsidRPr="00D5451E">
        <w:rPr>
          <w:color w:val="000000" w:themeColor="accent2"/>
          <w:spacing w:val="-2"/>
          <w:lang w:val="en-US"/>
        </w:rPr>
        <w:t xml:space="preserve"> </w:t>
      </w:r>
      <w:r w:rsidR="00692BE1">
        <w:rPr>
          <w:color w:val="000000" w:themeColor="accent2"/>
          <w:spacing w:val="-2"/>
          <w:lang w:val="en-US"/>
        </w:rPr>
        <w:t>recommendations</w:t>
      </w:r>
      <w:r w:rsidR="00692BE1" w:rsidRPr="00D5451E">
        <w:rPr>
          <w:color w:val="000000" w:themeColor="accent2"/>
          <w:spacing w:val="-2"/>
          <w:lang w:val="en-US"/>
        </w:rPr>
        <w:t xml:space="preserve"> </w:t>
      </w:r>
      <w:r w:rsidRPr="00D5451E">
        <w:rPr>
          <w:color w:val="000000" w:themeColor="accent2"/>
          <w:spacing w:val="-2"/>
          <w:lang w:val="en-US"/>
        </w:rPr>
        <w:t>of this group.</w:t>
      </w:r>
    </w:p>
    <w:p w14:paraId="59F40AF0" w14:textId="4E145B17" w:rsidR="00D5451E" w:rsidRDefault="001B532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All decisions will be recorded in the decision log.</w:t>
      </w:r>
    </w:p>
    <w:p w14:paraId="73479573" w14:textId="77777777" w:rsidR="00D5451E" w:rsidRDefault="00D5451E">
      <w:pPr>
        <w:rPr>
          <w:color w:val="000000" w:themeColor="accent2"/>
          <w:spacing w:val="-2"/>
          <w:lang w:val="en-US"/>
        </w:rPr>
      </w:pPr>
      <w:r>
        <w:rPr>
          <w:color w:val="000000" w:themeColor="accent2"/>
          <w:spacing w:val="-2"/>
          <w:lang w:val="en-US"/>
        </w:rPr>
        <w:br w:type="page"/>
      </w:r>
    </w:p>
    <w:p w14:paraId="1D5E6C92" w14:textId="77777777" w:rsidR="001B532E" w:rsidRPr="00D5451E" w:rsidRDefault="001B532E" w:rsidP="00D5451E">
      <w:pPr>
        <w:pStyle w:val="ListParagraph"/>
        <w:jc w:val="both"/>
        <w:rPr>
          <w:color w:val="000000" w:themeColor="accent2"/>
          <w:spacing w:val="-2"/>
          <w:lang w:val="en-US"/>
        </w:rPr>
      </w:pPr>
    </w:p>
    <w:p w14:paraId="1B5D84EB" w14:textId="77777777" w:rsidR="000E3550" w:rsidRPr="00D5451E" w:rsidRDefault="000E3550" w:rsidP="000E3550">
      <w:pPr>
        <w:pStyle w:val="TORSubTitle"/>
        <w:rPr>
          <w:bCs/>
          <w:sz w:val="24"/>
        </w:rPr>
      </w:pPr>
      <w:bookmarkStart w:id="0" w:name="Member_responsibilities:"/>
      <w:bookmarkEnd w:id="0"/>
      <w:r w:rsidRPr="00D5451E">
        <w:rPr>
          <w:sz w:val="24"/>
        </w:rPr>
        <w:t>Member</w:t>
      </w:r>
      <w:r w:rsidRPr="00D5451E">
        <w:rPr>
          <w:spacing w:val="-26"/>
          <w:sz w:val="24"/>
        </w:rPr>
        <w:t xml:space="preserve"> </w:t>
      </w:r>
      <w:r w:rsidRPr="00D5451E">
        <w:rPr>
          <w:sz w:val="24"/>
        </w:rPr>
        <w:t>Responsibilities</w:t>
      </w:r>
    </w:p>
    <w:p w14:paraId="6DC0DA6C" w14:textId="77777777" w:rsidR="000E3550" w:rsidRPr="00D5451E" w:rsidRDefault="000E3550" w:rsidP="00692BE1">
      <w:pPr>
        <w:jc w:val="both"/>
      </w:pPr>
      <w:r w:rsidRPr="00D5451E">
        <w:rPr>
          <w:spacing w:val="-1"/>
        </w:rPr>
        <w:t>All</w:t>
      </w:r>
      <w:r w:rsidRPr="00D5451E">
        <w:t xml:space="preserve"> members</w:t>
      </w:r>
      <w:r w:rsidRPr="00D5451E">
        <w:rPr>
          <w:spacing w:val="-4"/>
        </w:rPr>
        <w:t xml:space="preserve"> </w:t>
      </w:r>
      <w:r w:rsidRPr="00D5451E">
        <w:t>of</w:t>
      </w:r>
      <w:r w:rsidRPr="00D5451E">
        <w:rPr>
          <w:spacing w:val="-5"/>
        </w:rPr>
        <w:t xml:space="preserve"> </w:t>
      </w:r>
      <w:r w:rsidRPr="00D5451E">
        <w:t>the</w:t>
      </w:r>
      <w:r w:rsidRPr="00D5451E">
        <w:rPr>
          <w:spacing w:val="-4"/>
        </w:rPr>
        <w:t xml:space="preserve"> </w:t>
      </w:r>
      <w:r w:rsidRPr="00D5451E">
        <w:t>group</w:t>
      </w:r>
      <w:r w:rsidRPr="00D5451E">
        <w:rPr>
          <w:spacing w:val="-3"/>
        </w:rPr>
        <w:t xml:space="preserve"> </w:t>
      </w:r>
      <w:r w:rsidRPr="00D5451E">
        <w:t>are</w:t>
      </w:r>
      <w:r w:rsidRPr="00D5451E">
        <w:rPr>
          <w:spacing w:val="1"/>
        </w:rPr>
        <w:t xml:space="preserve"> </w:t>
      </w:r>
      <w:r w:rsidRPr="00D5451E">
        <w:t xml:space="preserve">responsible </w:t>
      </w:r>
      <w:r w:rsidRPr="00D5451E">
        <w:rPr>
          <w:spacing w:val="-4"/>
        </w:rPr>
        <w:t>to:</w:t>
      </w:r>
    </w:p>
    <w:p w14:paraId="3F5281BF" w14:textId="21C713ED" w:rsidR="000E3550" w:rsidRPr="00D5451E" w:rsidRDefault="000E3550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Create a safe environment for issues to be raised and constructive discussions to occur. Actively participat</w:t>
      </w:r>
      <w:r w:rsidR="00692BE1">
        <w:rPr>
          <w:color w:val="000000" w:themeColor="accent2"/>
          <w:spacing w:val="-2"/>
          <w:lang w:val="en-US"/>
        </w:rPr>
        <w:t>ing</w:t>
      </w:r>
      <w:r w:rsidRPr="00D5451E">
        <w:rPr>
          <w:color w:val="000000" w:themeColor="accent2"/>
          <w:spacing w:val="-2"/>
          <w:lang w:val="en-US"/>
        </w:rPr>
        <w:t xml:space="preserve"> in meetings, expressing personal perspectives is essential to support timely issue resolution and progress.</w:t>
      </w:r>
    </w:p>
    <w:p w14:paraId="0F69750F" w14:textId="77777777" w:rsidR="000E3550" w:rsidRPr="00D5451E" w:rsidRDefault="000E3550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Execute all action items recorded in Meeting Minutes and Action Log within assigned timelines.</w:t>
      </w:r>
    </w:p>
    <w:p w14:paraId="655995A0" w14:textId="77777777" w:rsidR="000E3550" w:rsidRPr="00D5451E" w:rsidRDefault="000E3550" w:rsidP="008F543B">
      <w:pPr>
        <w:jc w:val="both"/>
        <w:rPr>
          <w:b/>
          <w:color w:val="EF3340" w:themeColor="background1"/>
          <w:spacing w:val="-2"/>
          <w:lang w:val="en-US"/>
        </w:rPr>
      </w:pPr>
    </w:p>
    <w:p w14:paraId="70F37A54" w14:textId="77777777" w:rsidR="00A67FE3" w:rsidRPr="00D5451E" w:rsidRDefault="008F543B" w:rsidP="008F543B">
      <w:pPr>
        <w:jc w:val="both"/>
        <w:rPr>
          <w:b/>
          <w:spacing w:val="-2"/>
          <w:sz w:val="24"/>
          <w:szCs w:val="28"/>
          <w:lang w:val="en-US"/>
        </w:rPr>
      </w:pPr>
      <w:r w:rsidRPr="00D5451E">
        <w:rPr>
          <w:b/>
          <w:spacing w:val="-2"/>
          <w:sz w:val="24"/>
          <w:szCs w:val="28"/>
          <w:lang w:val="en-US"/>
        </w:rPr>
        <w:t xml:space="preserve">Meeting </w:t>
      </w:r>
      <w:r w:rsidR="00A67FE3" w:rsidRPr="00D5451E">
        <w:rPr>
          <w:b/>
          <w:spacing w:val="-2"/>
          <w:sz w:val="24"/>
          <w:szCs w:val="28"/>
          <w:lang w:val="en-US"/>
        </w:rPr>
        <w:t>Schedule:</w:t>
      </w:r>
    </w:p>
    <w:p w14:paraId="693901A4" w14:textId="3B39C25A" w:rsidR="00A67FE3" w:rsidRPr="00D5451E" w:rsidRDefault="00F271BC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>
        <w:rPr>
          <w:color w:val="000000" w:themeColor="accent2"/>
          <w:spacing w:val="-2"/>
          <w:lang w:val="en-US"/>
        </w:rPr>
        <w:t xml:space="preserve">The group </w:t>
      </w:r>
      <w:r w:rsidR="002C4F79">
        <w:rPr>
          <w:color w:val="000000" w:themeColor="accent2"/>
          <w:spacing w:val="-2"/>
          <w:lang w:val="en-US"/>
        </w:rPr>
        <w:t xml:space="preserve">will meet: Option 1: </w:t>
      </w:r>
      <w:r w:rsidR="002C4F79" w:rsidRPr="002C4F79">
        <w:rPr>
          <w:i/>
          <w:color w:val="000000" w:themeColor="accent2"/>
          <w:spacing w:val="-2"/>
          <w:lang w:val="en-US"/>
        </w:rPr>
        <w:t>Monthly</w:t>
      </w:r>
      <w:r w:rsidR="002C4F79">
        <w:rPr>
          <w:color w:val="000000" w:themeColor="accent2"/>
          <w:spacing w:val="-2"/>
          <w:lang w:val="en-US"/>
        </w:rPr>
        <w:t xml:space="preserve">, Option 2: </w:t>
      </w:r>
      <w:r w:rsidR="002C4F79">
        <w:rPr>
          <w:i/>
          <w:color w:val="000000" w:themeColor="accent2"/>
          <w:spacing w:val="-2"/>
          <w:lang w:val="en-US"/>
        </w:rPr>
        <w:t>E</w:t>
      </w:r>
      <w:r w:rsidR="002C4F79" w:rsidRPr="002C4F79">
        <w:rPr>
          <w:i/>
          <w:color w:val="000000" w:themeColor="accent2"/>
          <w:spacing w:val="-2"/>
          <w:lang w:val="en-US"/>
        </w:rPr>
        <w:t>very other month</w:t>
      </w:r>
      <w:r w:rsidR="002C4F79">
        <w:rPr>
          <w:i/>
          <w:color w:val="000000" w:themeColor="accent2"/>
          <w:spacing w:val="-2"/>
          <w:lang w:val="en-US"/>
        </w:rPr>
        <w:t>.</w:t>
      </w:r>
    </w:p>
    <w:p w14:paraId="4B00EFE2" w14:textId="53F75026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Meetings will be scheduled to be 1.0</w:t>
      </w:r>
      <w:r w:rsidR="009143C4">
        <w:rPr>
          <w:color w:val="000000" w:themeColor="accent2"/>
          <w:spacing w:val="-2"/>
          <w:lang w:val="en-US"/>
        </w:rPr>
        <w:t>-1.5</w:t>
      </w:r>
      <w:r w:rsidRPr="00D5451E">
        <w:rPr>
          <w:color w:val="000000" w:themeColor="accent2"/>
          <w:spacing w:val="-2"/>
          <w:lang w:val="en-US"/>
        </w:rPr>
        <w:t xml:space="preserve"> hour</w:t>
      </w:r>
      <w:r w:rsidR="009143C4">
        <w:rPr>
          <w:color w:val="000000" w:themeColor="accent2"/>
          <w:spacing w:val="-2"/>
          <w:lang w:val="en-US"/>
        </w:rPr>
        <w:t>s</w:t>
      </w:r>
      <w:r w:rsidRPr="00D5451E">
        <w:rPr>
          <w:color w:val="000000" w:themeColor="accent2"/>
          <w:spacing w:val="-2"/>
          <w:lang w:val="en-US"/>
        </w:rPr>
        <w:t>.  A detailed review of all materials prior to the meeting is a requirement for all parties.  The meetings will focus on the identification and comm</w:t>
      </w:r>
      <w:r w:rsidR="002C4F79">
        <w:rPr>
          <w:color w:val="000000" w:themeColor="accent2"/>
          <w:spacing w:val="-2"/>
          <w:lang w:val="en-US"/>
        </w:rPr>
        <w:t>unication key issues and gaps seen in patient and family care within the Critical care areas.</w:t>
      </w:r>
    </w:p>
    <w:p w14:paraId="7DFF7BE0" w14:textId="66D5799A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Decisions</w:t>
      </w:r>
      <w:r w:rsidR="00692BE1">
        <w:rPr>
          <w:color w:val="000000" w:themeColor="accent2"/>
          <w:spacing w:val="-2"/>
          <w:lang w:val="en-US"/>
        </w:rPr>
        <w:t>/recommendations</w:t>
      </w:r>
      <w:r w:rsidRPr="00D5451E">
        <w:rPr>
          <w:color w:val="000000" w:themeColor="accent2"/>
          <w:spacing w:val="-2"/>
          <w:lang w:val="en-US"/>
        </w:rPr>
        <w:t xml:space="preserve"> will be made based on the materials provided or available at the meeting. </w:t>
      </w:r>
    </w:p>
    <w:p w14:paraId="4D404B37" w14:textId="77777777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>The meeting schedule is subject to review on an annual basis or as determined by majority vote of the members.</w:t>
      </w:r>
    </w:p>
    <w:p w14:paraId="5AE876B0" w14:textId="77777777" w:rsidR="0045516B" w:rsidRPr="00D5451E" w:rsidRDefault="0045516B" w:rsidP="0045516B">
      <w:pPr>
        <w:jc w:val="both"/>
        <w:rPr>
          <w:b/>
          <w:color w:val="EF3340" w:themeColor="background1"/>
          <w:spacing w:val="-2"/>
          <w:lang w:val="en-US"/>
        </w:rPr>
      </w:pPr>
    </w:p>
    <w:p w14:paraId="45B9E064" w14:textId="77777777" w:rsidR="00D5451E" w:rsidRDefault="0045516B" w:rsidP="0045516B">
      <w:pPr>
        <w:jc w:val="both"/>
        <w:rPr>
          <w:b/>
          <w:spacing w:val="-2"/>
          <w:sz w:val="24"/>
          <w:szCs w:val="24"/>
          <w:lang w:val="en-US"/>
        </w:rPr>
      </w:pPr>
      <w:r w:rsidRPr="00D5451E">
        <w:rPr>
          <w:b/>
          <w:spacing w:val="-2"/>
          <w:sz w:val="24"/>
          <w:szCs w:val="24"/>
          <w:lang w:val="en-US"/>
        </w:rPr>
        <w:t xml:space="preserve">Chair: </w:t>
      </w:r>
    </w:p>
    <w:p w14:paraId="563FB4F3" w14:textId="684FA798" w:rsidR="0045516B" w:rsidRPr="00D5451E" w:rsidRDefault="00D5451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szCs w:val="24"/>
          <w:lang w:val="en-US"/>
        </w:rPr>
      </w:pPr>
      <w:r w:rsidRPr="00D5451E">
        <w:rPr>
          <w:color w:val="000000" w:themeColor="accent2"/>
          <w:spacing w:val="-2"/>
          <w:szCs w:val="24"/>
          <w:lang w:val="en-US"/>
        </w:rPr>
        <w:t xml:space="preserve">The </w:t>
      </w:r>
      <w:r w:rsidR="0045516B" w:rsidRPr="00D5451E">
        <w:rPr>
          <w:color w:val="000000" w:themeColor="accent2"/>
          <w:spacing w:val="-2"/>
          <w:szCs w:val="24"/>
          <w:lang w:val="en-US"/>
        </w:rPr>
        <w:t>NSP</w:t>
      </w:r>
      <w:r w:rsidRPr="00D5451E">
        <w:rPr>
          <w:color w:val="000000" w:themeColor="accent2"/>
          <w:spacing w:val="-2"/>
          <w:szCs w:val="24"/>
          <w:lang w:val="en-US"/>
        </w:rPr>
        <w:t>H</w:t>
      </w:r>
      <w:r w:rsidR="0045516B" w:rsidRPr="00D5451E">
        <w:rPr>
          <w:color w:val="000000" w:themeColor="accent2"/>
          <w:spacing w:val="-2"/>
          <w:szCs w:val="24"/>
          <w:lang w:val="en-US"/>
        </w:rPr>
        <w:t xml:space="preserve"> Clinical </w:t>
      </w:r>
      <w:r w:rsidR="008A0788">
        <w:rPr>
          <w:color w:val="000000" w:themeColor="accent2"/>
          <w:spacing w:val="-2"/>
          <w:szCs w:val="24"/>
          <w:lang w:val="en-US"/>
        </w:rPr>
        <w:t xml:space="preserve">Project Manager </w:t>
      </w:r>
      <w:r w:rsidRPr="00D5451E">
        <w:rPr>
          <w:color w:val="000000" w:themeColor="accent2"/>
          <w:spacing w:val="-2"/>
          <w:szCs w:val="24"/>
          <w:lang w:val="en-US"/>
        </w:rPr>
        <w:t>will chair the meetings</w:t>
      </w:r>
    </w:p>
    <w:p w14:paraId="650DBBBF" w14:textId="7D89D0B2" w:rsidR="0045516B" w:rsidRPr="00D5451E" w:rsidRDefault="00D5451E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szCs w:val="24"/>
          <w:lang w:val="en-US"/>
        </w:rPr>
      </w:pPr>
      <w:r>
        <w:rPr>
          <w:color w:val="000000" w:themeColor="accent2"/>
          <w:spacing w:val="-2"/>
          <w:szCs w:val="24"/>
          <w:lang w:val="en-US"/>
        </w:rPr>
        <w:t>The role of the chair is to</w:t>
      </w:r>
      <w:r w:rsidR="0045516B" w:rsidRPr="00D5451E">
        <w:rPr>
          <w:color w:val="000000" w:themeColor="accent2"/>
          <w:spacing w:val="-2"/>
          <w:szCs w:val="24"/>
          <w:lang w:val="en-US"/>
        </w:rPr>
        <w:t xml:space="preserve"> </w:t>
      </w:r>
      <w:r>
        <w:rPr>
          <w:color w:val="000000" w:themeColor="accent2"/>
          <w:spacing w:val="-2"/>
          <w:szCs w:val="24"/>
          <w:lang w:val="en-US"/>
        </w:rPr>
        <w:t>facilitate meetings, e</w:t>
      </w:r>
      <w:r w:rsidR="0045516B" w:rsidRPr="00D5451E">
        <w:rPr>
          <w:color w:val="000000" w:themeColor="accent2"/>
          <w:spacing w:val="-2"/>
          <w:szCs w:val="24"/>
          <w:lang w:val="en-US"/>
        </w:rPr>
        <w:t>nsure all actions are completed</w:t>
      </w:r>
      <w:r>
        <w:rPr>
          <w:color w:val="000000" w:themeColor="accent2"/>
          <w:spacing w:val="-2"/>
          <w:szCs w:val="24"/>
          <w:lang w:val="en-US"/>
        </w:rPr>
        <w:t xml:space="preserve"> and r</w:t>
      </w:r>
      <w:r w:rsidR="0045516B" w:rsidRPr="00D5451E">
        <w:rPr>
          <w:color w:val="000000" w:themeColor="accent2"/>
          <w:spacing w:val="-2"/>
          <w:szCs w:val="24"/>
          <w:lang w:val="en-US"/>
        </w:rPr>
        <w:t xml:space="preserve">ecord </w:t>
      </w:r>
      <w:r>
        <w:rPr>
          <w:color w:val="000000" w:themeColor="accent2"/>
          <w:spacing w:val="-2"/>
          <w:szCs w:val="24"/>
          <w:lang w:val="en-US"/>
        </w:rPr>
        <w:t>m</w:t>
      </w:r>
      <w:r w:rsidR="0045516B" w:rsidRPr="00D5451E">
        <w:rPr>
          <w:color w:val="000000" w:themeColor="accent2"/>
          <w:spacing w:val="-2"/>
          <w:szCs w:val="24"/>
          <w:lang w:val="en-US"/>
        </w:rPr>
        <w:t>inutes.</w:t>
      </w:r>
    </w:p>
    <w:p w14:paraId="36926D26" w14:textId="77777777" w:rsidR="00A67FE3" w:rsidRDefault="00A67FE3" w:rsidP="00A67FE3">
      <w:pPr>
        <w:jc w:val="both"/>
        <w:rPr>
          <w:color w:val="000000" w:themeColor="accent2"/>
          <w:spacing w:val="-2"/>
          <w:lang w:val="en-US"/>
        </w:rPr>
      </w:pPr>
    </w:p>
    <w:p w14:paraId="2A72216C" w14:textId="77777777" w:rsidR="00A67FE3" w:rsidRPr="00D5451E" w:rsidRDefault="00A67FE3" w:rsidP="00A67FE3">
      <w:pPr>
        <w:pStyle w:val="SubTitleBlack"/>
        <w:rPr>
          <w:color w:val="auto"/>
          <w:sz w:val="24"/>
          <w:szCs w:val="28"/>
        </w:rPr>
      </w:pPr>
      <w:r w:rsidRPr="00D5451E">
        <w:rPr>
          <w:color w:val="auto"/>
          <w:sz w:val="24"/>
          <w:szCs w:val="28"/>
        </w:rPr>
        <w:t>Approval</w:t>
      </w:r>
    </w:p>
    <w:p w14:paraId="7779052C" w14:textId="307E5B7A" w:rsidR="00A67FE3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These Terms of Reference were approved on </w:t>
      </w:r>
      <w:r w:rsidR="00110CA1">
        <w:rPr>
          <w:color w:val="000000" w:themeColor="accent2"/>
          <w:spacing w:val="-2"/>
          <w:lang w:val="en-US"/>
        </w:rPr>
        <w:t>XXX</w:t>
      </w:r>
    </w:p>
    <w:p w14:paraId="2F670830" w14:textId="127D3ADB" w:rsidR="008F543B" w:rsidRPr="00D5451E" w:rsidRDefault="00A67FE3" w:rsidP="00692BE1">
      <w:pPr>
        <w:pStyle w:val="ListParagraph"/>
        <w:numPr>
          <w:ilvl w:val="0"/>
          <w:numId w:val="26"/>
        </w:numPr>
        <w:rPr>
          <w:color w:val="000000" w:themeColor="accent2"/>
          <w:spacing w:val="-2"/>
          <w:lang w:val="en-US"/>
        </w:rPr>
      </w:pPr>
      <w:r w:rsidRPr="00D5451E">
        <w:rPr>
          <w:color w:val="000000" w:themeColor="accent2"/>
          <w:spacing w:val="-2"/>
          <w:lang w:val="en-US"/>
        </w:rPr>
        <w:t xml:space="preserve">They will next be reviewed on </w:t>
      </w:r>
      <w:r w:rsidR="00110CA1">
        <w:rPr>
          <w:color w:val="000000" w:themeColor="accent2"/>
          <w:spacing w:val="-2"/>
          <w:lang w:val="en-US"/>
        </w:rPr>
        <w:t>XXX</w:t>
      </w:r>
    </w:p>
    <w:p w14:paraId="5CDA7029" w14:textId="77777777" w:rsidR="00A67FE3" w:rsidRPr="00D5451E" w:rsidRDefault="00A67FE3" w:rsidP="008F543B">
      <w:pPr>
        <w:jc w:val="both"/>
        <w:rPr>
          <w:color w:val="000000" w:themeColor="accent2"/>
          <w:spacing w:val="-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706"/>
      </w:tblGrid>
      <w:tr w:rsidR="00E743AF" w:rsidRPr="00D5451E" w14:paraId="01D46C0B" w14:textId="77777777" w:rsidTr="00E743AF">
        <w:tc>
          <w:tcPr>
            <w:tcW w:w="1951" w:type="dxa"/>
          </w:tcPr>
          <w:p w14:paraId="0D0A8CD2" w14:textId="35B21F3C" w:rsidR="00E743AF" w:rsidRPr="00D5451E" w:rsidRDefault="00E743AF" w:rsidP="00D5451E">
            <w:pPr>
              <w:rPr>
                <w:color w:val="000000" w:themeColor="accent2"/>
                <w:spacing w:val="-2"/>
              </w:rPr>
            </w:pPr>
            <w:r w:rsidRPr="00D5451E">
              <w:rPr>
                <w:color w:val="000000" w:themeColor="accent2"/>
                <w:spacing w:val="-2"/>
              </w:rPr>
              <w:t>Version Issued On:</w:t>
            </w:r>
          </w:p>
        </w:tc>
        <w:tc>
          <w:tcPr>
            <w:tcW w:w="11225" w:type="dxa"/>
          </w:tcPr>
          <w:p w14:paraId="27B9AD8E" w14:textId="72F2D35D" w:rsidR="00BC1BA9" w:rsidRDefault="002C4F79" w:rsidP="00BC1BA9">
            <w:pPr>
              <w:jc w:val="both"/>
              <w:rPr>
                <w:color w:val="000000" w:themeColor="accent2"/>
                <w:spacing w:val="-2"/>
              </w:rPr>
            </w:pPr>
            <w:r>
              <w:rPr>
                <w:color w:val="000000" w:themeColor="accent2"/>
                <w:spacing w:val="-2"/>
              </w:rPr>
              <w:t>Version 3</w:t>
            </w:r>
          </w:p>
          <w:p w14:paraId="68C8FE66" w14:textId="3776A589" w:rsidR="00BC1BA9" w:rsidRPr="00D5451E" w:rsidRDefault="00F271BC" w:rsidP="00BC1BA9">
            <w:pPr>
              <w:jc w:val="both"/>
              <w:rPr>
                <w:color w:val="000000" w:themeColor="accent2"/>
                <w:spacing w:val="-2"/>
              </w:rPr>
            </w:pPr>
            <w:r>
              <w:rPr>
                <w:color w:val="000000" w:themeColor="accent2"/>
                <w:spacing w:val="-2"/>
              </w:rPr>
              <w:t xml:space="preserve">September </w:t>
            </w:r>
            <w:r w:rsidR="002C4F79">
              <w:rPr>
                <w:color w:val="000000" w:themeColor="accent2"/>
                <w:spacing w:val="-2"/>
              </w:rPr>
              <w:t>2022</w:t>
            </w:r>
          </w:p>
        </w:tc>
      </w:tr>
      <w:tr w:rsidR="00E743AF" w:rsidRPr="00D5451E" w14:paraId="0C8A6F98" w14:textId="77777777" w:rsidTr="00E743AF">
        <w:tc>
          <w:tcPr>
            <w:tcW w:w="1951" w:type="dxa"/>
          </w:tcPr>
          <w:p w14:paraId="4D41A56E" w14:textId="2984A96A" w:rsidR="00E743AF" w:rsidRPr="00D5451E" w:rsidRDefault="00E743AF" w:rsidP="00D5451E">
            <w:pPr>
              <w:rPr>
                <w:color w:val="000000" w:themeColor="accent2"/>
                <w:spacing w:val="-2"/>
              </w:rPr>
            </w:pPr>
            <w:r w:rsidRPr="00D5451E">
              <w:rPr>
                <w:color w:val="000000" w:themeColor="accent2"/>
                <w:spacing w:val="-2"/>
              </w:rPr>
              <w:t>Proposed By:</w:t>
            </w:r>
          </w:p>
        </w:tc>
        <w:tc>
          <w:tcPr>
            <w:tcW w:w="11225" w:type="dxa"/>
          </w:tcPr>
          <w:p w14:paraId="6A745915" w14:textId="4F358002" w:rsidR="00E743AF" w:rsidRPr="00D5451E" w:rsidRDefault="002C4F79" w:rsidP="00BC1BA9">
            <w:pPr>
              <w:jc w:val="both"/>
              <w:rPr>
                <w:color w:val="000000" w:themeColor="accent2"/>
                <w:spacing w:val="-2"/>
              </w:rPr>
            </w:pPr>
            <w:r>
              <w:rPr>
                <w:color w:val="000000" w:themeColor="accent2"/>
                <w:spacing w:val="-2"/>
              </w:rPr>
              <w:t xml:space="preserve">Tanya Campbell and Meghan Mullaly </w:t>
            </w:r>
          </w:p>
        </w:tc>
      </w:tr>
      <w:tr w:rsidR="00E743AF" w:rsidRPr="00D5451E" w14:paraId="0FB00B59" w14:textId="77777777" w:rsidTr="00E743AF">
        <w:tc>
          <w:tcPr>
            <w:tcW w:w="1951" w:type="dxa"/>
          </w:tcPr>
          <w:p w14:paraId="35E7E273" w14:textId="62531529" w:rsidR="00E743AF" w:rsidRPr="00D5451E" w:rsidRDefault="00E743AF" w:rsidP="00D5451E">
            <w:pPr>
              <w:rPr>
                <w:color w:val="000000" w:themeColor="accent2"/>
                <w:spacing w:val="-2"/>
              </w:rPr>
            </w:pPr>
            <w:r w:rsidRPr="00D5451E">
              <w:rPr>
                <w:color w:val="000000" w:themeColor="accent2"/>
                <w:spacing w:val="-2"/>
              </w:rPr>
              <w:t>Approved By:</w:t>
            </w:r>
          </w:p>
        </w:tc>
        <w:tc>
          <w:tcPr>
            <w:tcW w:w="11225" w:type="dxa"/>
          </w:tcPr>
          <w:p w14:paraId="1BE73384" w14:textId="1072C423" w:rsidR="00E743AF" w:rsidRPr="00D5451E" w:rsidRDefault="00E743AF" w:rsidP="004F2AB2">
            <w:pPr>
              <w:jc w:val="both"/>
              <w:rPr>
                <w:color w:val="000000" w:themeColor="accent2"/>
                <w:spacing w:val="-2"/>
              </w:rPr>
            </w:pPr>
          </w:p>
        </w:tc>
      </w:tr>
      <w:tr w:rsidR="00E743AF" w:rsidRPr="00D5451E" w14:paraId="252581A9" w14:textId="77777777" w:rsidTr="00E743AF">
        <w:tc>
          <w:tcPr>
            <w:tcW w:w="1951" w:type="dxa"/>
          </w:tcPr>
          <w:p w14:paraId="002D9169" w14:textId="6EF541B8" w:rsidR="00E743AF" w:rsidRPr="00D5451E" w:rsidRDefault="00E743AF" w:rsidP="00D5451E">
            <w:pPr>
              <w:rPr>
                <w:color w:val="000000" w:themeColor="accent2"/>
                <w:spacing w:val="-2"/>
              </w:rPr>
            </w:pPr>
            <w:r w:rsidRPr="00D5451E">
              <w:rPr>
                <w:color w:val="000000" w:themeColor="accent2"/>
                <w:spacing w:val="-2"/>
              </w:rPr>
              <w:t xml:space="preserve">Next Review: </w:t>
            </w:r>
          </w:p>
        </w:tc>
        <w:tc>
          <w:tcPr>
            <w:tcW w:w="11225" w:type="dxa"/>
          </w:tcPr>
          <w:p w14:paraId="6F3025C2" w14:textId="0946AC0B" w:rsidR="00E743AF" w:rsidRPr="00D5451E" w:rsidRDefault="00E743AF" w:rsidP="00A67FE3">
            <w:pPr>
              <w:jc w:val="both"/>
              <w:rPr>
                <w:color w:val="000000" w:themeColor="accent2"/>
                <w:spacing w:val="-2"/>
              </w:rPr>
            </w:pPr>
          </w:p>
        </w:tc>
      </w:tr>
    </w:tbl>
    <w:p w14:paraId="1EB1EA23" w14:textId="032B4FE3" w:rsidR="008F543B" w:rsidRPr="00D5451E" w:rsidRDefault="008F543B" w:rsidP="008F543B">
      <w:pPr>
        <w:jc w:val="both"/>
        <w:rPr>
          <w:color w:val="000000" w:themeColor="accent2"/>
          <w:spacing w:val="-2"/>
          <w:lang w:val="en-US"/>
        </w:rPr>
      </w:pPr>
    </w:p>
    <w:p w14:paraId="43C8898D" w14:textId="77777777" w:rsidR="008F543B" w:rsidRPr="00D5451E" w:rsidRDefault="008F543B" w:rsidP="008F543B">
      <w:pPr>
        <w:pStyle w:val="ListParagraph"/>
        <w:jc w:val="both"/>
        <w:rPr>
          <w:color w:val="000000" w:themeColor="accent2"/>
          <w:spacing w:val="-2"/>
          <w:lang w:val="en-US"/>
        </w:rPr>
      </w:pPr>
    </w:p>
    <w:p w14:paraId="06A6D2F3" w14:textId="0B35293E" w:rsidR="00F906D0" w:rsidRDefault="00F906D0" w:rsidP="00FF08B0">
      <w:pPr>
        <w:rPr>
          <w:b/>
          <w:color w:val="EF3340" w:themeColor="background1"/>
          <w:spacing w:val="-2"/>
          <w:sz w:val="32"/>
          <w:szCs w:val="24"/>
          <w:lang w:val="en-US"/>
        </w:rPr>
      </w:pPr>
    </w:p>
    <w:sectPr w:rsidR="00F906D0" w:rsidSect="00EF1928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653C" w14:textId="77777777" w:rsidR="00E65692" w:rsidRDefault="00E65692" w:rsidP="002B5124">
      <w:pPr>
        <w:spacing w:after="0" w:line="240" w:lineRule="auto"/>
      </w:pPr>
      <w:r>
        <w:separator/>
      </w:r>
    </w:p>
  </w:endnote>
  <w:endnote w:type="continuationSeparator" w:id="0">
    <w:p w14:paraId="0E3886A6" w14:textId="77777777" w:rsidR="00E65692" w:rsidRDefault="00E65692" w:rsidP="002B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743375"/>
      <w:docPartObj>
        <w:docPartGallery w:val="Page Numbers (Bottom of Page)"/>
        <w:docPartUnique/>
      </w:docPartObj>
    </w:sdtPr>
    <w:sdtEndPr>
      <w:rPr>
        <w:color w:val="860A12" w:themeColor="background1" w:themeShade="80"/>
        <w:spacing w:val="60"/>
        <w:sz w:val="16"/>
      </w:rPr>
    </w:sdtEndPr>
    <w:sdtContent>
      <w:p w14:paraId="7736E09F" w14:textId="48350FCF" w:rsidR="00A745D0" w:rsidRPr="002B5124" w:rsidRDefault="00A745D0">
        <w:pPr>
          <w:pStyle w:val="Footer"/>
          <w:pBdr>
            <w:top w:val="single" w:sz="4" w:space="1" w:color="E41220" w:themeColor="background1" w:themeShade="D9"/>
          </w:pBdr>
          <w:jc w:val="right"/>
          <w:rPr>
            <w:sz w:val="16"/>
          </w:rPr>
        </w:pPr>
        <w:r w:rsidRPr="002B5124">
          <w:rPr>
            <w:sz w:val="16"/>
          </w:rPr>
          <w:fldChar w:fldCharType="begin"/>
        </w:r>
        <w:r w:rsidRPr="002B5124">
          <w:rPr>
            <w:sz w:val="16"/>
          </w:rPr>
          <w:instrText xml:space="preserve"> PAGE   \* MERGEFORMAT </w:instrText>
        </w:r>
        <w:r w:rsidRPr="002B5124">
          <w:rPr>
            <w:sz w:val="16"/>
          </w:rPr>
          <w:fldChar w:fldCharType="separate"/>
        </w:r>
        <w:r w:rsidR="002E5B5D">
          <w:rPr>
            <w:noProof/>
            <w:sz w:val="16"/>
          </w:rPr>
          <w:t>1</w:t>
        </w:r>
        <w:r w:rsidRPr="002B5124">
          <w:rPr>
            <w:noProof/>
            <w:sz w:val="16"/>
          </w:rPr>
          <w:fldChar w:fldCharType="end"/>
        </w:r>
        <w:r w:rsidRPr="002B5124">
          <w:rPr>
            <w:sz w:val="16"/>
          </w:rPr>
          <w:t xml:space="preserve"> | </w:t>
        </w:r>
        <w:r w:rsidRPr="002B5124">
          <w:rPr>
            <w:color w:val="860A12" w:themeColor="background1" w:themeShade="80"/>
            <w:spacing w:val="60"/>
            <w:sz w:val="16"/>
          </w:rPr>
          <w:t>Page</w:t>
        </w:r>
      </w:p>
    </w:sdtContent>
  </w:sdt>
  <w:p w14:paraId="3B64033F" w14:textId="77777777" w:rsidR="00A745D0" w:rsidRDefault="00A7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B972" w14:textId="77777777" w:rsidR="00E65692" w:rsidRDefault="00E65692" w:rsidP="002B5124">
      <w:pPr>
        <w:spacing w:after="0" w:line="240" w:lineRule="auto"/>
      </w:pPr>
      <w:r>
        <w:separator/>
      </w:r>
    </w:p>
  </w:footnote>
  <w:footnote w:type="continuationSeparator" w:id="0">
    <w:p w14:paraId="4F884D60" w14:textId="77777777" w:rsidR="00E65692" w:rsidRDefault="00E65692" w:rsidP="002B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B1B"/>
    <w:multiLevelType w:val="hybridMultilevel"/>
    <w:tmpl w:val="87786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86F"/>
    <w:multiLevelType w:val="hybridMultilevel"/>
    <w:tmpl w:val="41827E32"/>
    <w:lvl w:ilvl="0" w:tplc="56E86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EEE"/>
    <w:multiLevelType w:val="hybridMultilevel"/>
    <w:tmpl w:val="5F6652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9E5"/>
    <w:multiLevelType w:val="multilevel"/>
    <w:tmpl w:val="30F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F63"/>
    <w:multiLevelType w:val="hybridMultilevel"/>
    <w:tmpl w:val="5504E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A3575"/>
    <w:multiLevelType w:val="hybridMultilevel"/>
    <w:tmpl w:val="1506E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A0D4F"/>
    <w:multiLevelType w:val="hybridMultilevel"/>
    <w:tmpl w:val="7A1E5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90D"/>
    <w:multiLevelType w:val="hybridMultilevel"/>
    <w:tmpl w:val="88966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BC8"/>
    <w:multiLevelType w:val="multilevel"/>
    <w:tmpl w:val="47D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74BDA"/>
    <w:multiLevelType w:val="multilevel"/>
    <w:tmpl w:val="4E9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619E1"/>
    <w:multiLevelType w:val="hybridMultilevel"/>
    <w:tmpl w:val="DAF466AE"/>
    <w:lvl w:ilvl="0" w:tplc="C15C6FC2">
      <w:start w:val="1"/>
      <w:numFmt w:val="bullet"/>
      <w:pStyle w:val="BulletTextRedNoSpace"/>
      <w:lvlText w:val=""/>
      <w:lvlJc w:val="left"/>
      <w:pPr>
        <w:ind w:left="720" w:hanging="360"/>
      </w:pPr>
      <w:rPr>
        <w:rFonts w:ascii="Symbol" w:hAnsi="Symbol" w:hint="default"/>
        <w:color w:val="EF3340" w:themeColor="background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4DF9"/>
    <w:multiLevelType w:val="hybridMultilevel"/>
    <w:tmpl w:val="B2B2C712"/>
    <w:lvl w:ilvl="0" w:tplc="E8442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3A2"/>
    <w:multiLevelType w:val="hybridMultilevel"/>
    <w:tmpl w:val="D2906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B4825"/>
    <w:multiLevelType w:val="hybridMultilevel"/>
    <w:tmpl w:val="F18C06F4"/>
    <w:lvl w:ilvl="0" w:tplc="E8442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3340" w:themeColor="background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B308D"/>
    <w:multiLevelType w:val="hybridMultilevel"/>
    <w:tmpl w:val="B68824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85658"/>
    <w:multiLevelType w:val="hybridMultilevel"/>
    <w:tmpl w:val="892E1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13E95"/>
    <w:multiLevelType w:val="hybridMultilevel"/>
    <w:tmpl w:val="4CA82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52BF"/>
    <w:multiLevelType w:val="hybridMultilevel"/>
    <w:tmpl w:val="7688D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 w:themeColor="background1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3340" w:themeColor="background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74109"/>
    <w:multiLevelType w:val="hybridMultilevel"/>
    <w:tmpl w:val="4B72E2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86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21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25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9153318">
    <w:abstractNumId w:val="14"/>
  </w:num>
  <w:num w:numId="2" w16cid:durableId="1797068537">
    <w:abstractNumId w:val="5"/>
  </w:num>
  <w:num w:numId="3" w16cid:durableId="357240545">
    <w:abstractNumId w:val="4"/>
  </w:num>
  <w:num w:numId="4" w16cid:durableId="1185250832">
    <w:abstractNumId w:val="15"/>
  </w:num>
  <w:num w:numId="5" w16cid:durableId="1243248823">
    <w:abstractNumId w:val="5"/>
  </w:num>
  <w:num w:numId="6" w16cid:durableId="1327829315">
    <w:abstractNumId w:val="0"/>
  </w:num>
  <w:num w:numId="7" w16cid:durableId="1784838445">
    <w:abstractNumId w:val="18"/>
  </w:num>
  <w:num w:numId="8" w16cid:durableId="608439786">
    <w:abstractNumId w:val="7"/>
  </w:num>
  <w:num w:numId="9" w16cid:durableId="9015994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8305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974676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6466011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182744617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6435815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906326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9583645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380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021666141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801652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951017">
    <w:abstractNumId w:val="11"/>
  </w:num>
  <w:num w:numId="21" w16cid:durableId="973754691">
    <w:abstractNumId w:val="1"/>
  </w:num>
  <w:num w:numId="22" w16cid:durableId="1868786574">
    <w:abstractNumId w:val="2"/>
  </w:num>
  <w:num w:numId="23" w16cid:durableId="3795994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3324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4467717">
    <w:abstractNumId w:val="6"/>
  </w:num>
  <w:num w:numId="26" w16cid:durableId="1019963985">
    <w:abstractNumId w:val="16"/>
  </w:num>
  <w:num w:numId="27" w16cid:durableId="767966860">
    <w:abstractNumId w:val="13"/>
  </w:num>
  <w:num w:numId="28" w16cid:durableId="646057001">
    <w:abstractNumId w:val="17"/>
  </w:num>
  <w:num w:numId="29" w16cid:durableId="604924141">
    <w:abstractNumId w:val="10"/>
  </w:num>
  <w:num w:numId="30" w16cid:durableId="206064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A1"/>
    <w:rsid w:val="0000240C"/>
    <w:rsid w:val="000147B6"/>
    <w:rsid w:val="000610C8"/>
    <w:rsid w:val="00071C5D"/>
    <w:rsid w:val="000B0C47"/>
    <w:rsid w:val="000B3EDB"/>
    <w:rsid w:val="000C09EF"/>
    <w:rsid w:val="000E2471"/>
    <w:rsid w:val="000E3550"/>
    <w:rsid w:val="000F10CE"/>
    <w:rsid w:val="000F29ED"/>
    <w:rsid w:val="00105D85"/>
    <w:rsid w:val="00110CA1"/>
    <w:rsid w:val="00112B60"/>
    <w:rsid w:val="00116097"/>
    <w:rsid w:val="00124B10"/>
    <w:rsid w:val="0013015F"/>
    <w:rsid w:val="00165BCB"/>
    <w:rsid w:val="00166126"/>
    <w:rsid w:val="0018749B"/>
    <w:rsid w:val="001A5E90"/>
    <w:rsid w:val="001B532E"/>
    <w:rsid w:val="001C6979"/>
    <w:rsid w:val="0021064A"/>
    <w:rsid w:val="002200FD"/>
    <w:rsid w:val="00236F88"/>
    <w:rsid w:val="002407FB"/>
    <w:rsid w:val="00254706"/>
    <w:rsid w:val="00282ABB"/>
    <w:rsid w:val="002A1768"/>
    <w:rsid w:val="002B2000"/>
    <w:rsid w:val="002B5124"/>
    <w:rsid w:val="002C4F79"/>
    <w:rsid w:val="002C5C90"/>
    <w:rsid w:val="002D5D7F"/>
    <w:rsid w:val="002E5B5D"/>
    <w:rsid w:val="0030377A"/>
    <w:rsid w:val="00314DBF"/>
    <w:rsid w:val="00315B09"/>
    <w:rsid w:val="003227CE"/>
    <w:rsid w:val="00332FB0"/>
    <w:rsid w:val="003332CD"/>
    <w:rsid w:val="003613E1"/>
    <w:rsid w:val="00393411"/>
    <w:rsid w:val="003A3DB6"/>
    <w:rsid w:val="003E4D6D"/>
    <w:rsid w:val="003F4C8C"/>
    <w:rsid w:val="00416271"/>
    <w:rsid w:val="004445BE"/>
    <w:rsid w:val="0045516B"/>
    <w:rsid w:val="004706B7"/>
    <w:rsid w:val="00473765"/>
    <w:rsid w:val="00485F92"/>
    <w:rsid w:val="004A36AA"/>
    <w:rsid w:val="004D2D5D"/>
    <w:rsid w:val="004F20B6"/>
    <w:rsid w:val="004F2AB2"/>
    <w:rsid w:val="004F6702"/>
    <w:rsid w:val="00546353"/>
    <w:rsid w:val="005723A7"/>
    <w:rsid w:val="00603EA2"/>
    <w:rsid w:val="006501A3"/>
    <w:rsid w:val="00651AA5"/>
    <w:rsid w:val="00680A4F"/>
    <w:rsid w:val="00692BE1"/>
    <w:rsid w:val="006B1BE0"/>
    <w:rsid w:val="006B1CD3"/>
    <w:rsid w:val="006B3031"/>
    <w:rsid w:val="006B7B25"/>
    <w:rsid w:val="006C25DA"/>
    <w:rsid w:val="006C79D1"/>
    <w:rsid w:val="006E0FBE"/>
    <w:rsid w:val="00756278"/>
    <w:rsid w:val="00772D9F"/>
    <w:rsid w:val="0078459E"/>
    <w:rsid w:val="007E7CB4"/>
    <w:rsid w:val="00811754"/>
    <w:rsid w:val="008157FA"/>
    <w:rsid w:val="00816A5F"/>
    <w:rsid w:val="00835300"/>
    <w:rsid w:val="008657BF"/>
    <w:rsid w:val="00867FED"/>
    <w:rsid w:val="008A0788"/>
    <w:rsid w:val="008A55B4"/>
    <w:rsid w:val="008B1B27"/>
    <w:rsid w:val="008D4B80"/>
    <w:rsid w:val="008F543B"/>
    <w:rsid w:val="009143C4"/>
    <w:rsid w:val="00970231"/>
    <w:rsid w:val="00976351"/>
    <w:rsid w:val="00981EA6"/>
    <w:rsid w:val="009C08C1"/>
    <w:rsid w:val="009C25E3"/>
    <w:rsid w:val="009C4A7A"/>
    <w:rsid w:val="009F44B7"/>
    <w:rsid w:val="00A3552A"/>
    <w:rsid w:val="00A63A59"/>
    <w:rsid w:val="00A67FE3"/>
    <w:rsid w:val="00A745D0"/>
    <w:rsid w:val="00A755A1"/>
    <w:rsid w:val="00AB610A"/>
    <w:rsid w:val="00AC4003"/>
    <w:rsid w:val="00AC4A7D"/>
    <w:rsid w:val="00AD4732"/>
    <w:rsid w:val="00AF72D8"/>
    <w:rsid w:val="00B337EE"/>
    <w:rsid w:val="00BA05DA"/>
    <w:rsid w:val="00BA1D93"/>
    <w:rsid w:val="00BB2EA5"/>
    <w:rsid w:val="00BC1BA9"/>
    <w:rsid w:val="00BC71D0"/>
    <w:rsid w:val="00C047E1"/>
    <w:rsid w:val="00C104F6"/>
    <w:rsid w:val="00C505BB"/>
    <w:rsid w:val="00C55923"/>
    <w:rsid w:val="00C56C14"/>
    <w:rsid w:val="00C66E49"/>
    <w:rsid w:val="00CB04D4"/>
    <w:rsid w:val="00CB1F4C"/>
    <w:rsid w:val="00CC2169"/>
    <w:rsid w:val="00D5451E"/>
    <w:rsid w:val="00DA05CE"/>
    <w:rsid w:val="00DC6247"/>
    <w:rsid w:val="00DD5AE1"/>
    <w:rsid w:val="00E36B28"/>
    <w:rsid w:val="00E42D9E"/>
    <w:rsid w:val="00E43546"/>
    <w:rsid w:val="00E60547"/>
    <w:rsid w:val="00E65692"/>
    <w:rsid w:val="00E718A0"/>
    <w:rsid w:val="00E743AF"/>
    <w:rsid w:val="00E81223"/>
    <w:rsid w:val="00E8225D"/>
    <w:rsid w:val="00EA49FA"/>
    <w:rsid w:val="00EA4A7F"/>
    <w:rsid w:val="00EA78CA"/>
    <w:rsid w:val="00ED6DDE"/>
    <w:rsid w:val="00EE148D"/>
    <w:rsid w:val="00EE6041"/>
    <w:rsid w:val="00EF1928"/>
    <w:rsid w:val="00F1051C"/>
    <w:rsid w:val="00F23CF9"/>
    <w:rsid w:val="00F271BC"/>
    <w:rsid w:val="00F31A54"/>
    <w:rsid w:val="00F36AB0"/>
    <w:rsid w:val="00F55761"/>
    <w:rsid w:val="00F906D0"/>
    <w:rsid w:val="00FA5F45"/>
    <w:rsid w:val="00FD2DC9"/>
    <w:rsid w:val="00FE3A60"/>
    <w:rsid w:val="00FE67CF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5405E"/>
  <w15:docId w15:val="{3D905379-E0A9-4969-A891-2F97D53C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cType,TitleofDocument"/>
    <w:basedOn w:val="Normal"/>
    <w:next w:val="Normal"/>
    <w:link w:val="Heading1Char"/>
    <w:qFormat/>
    <w:rsid w:val="00A755A1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796E65" w:themeColor="text1"/>
      <w:sz w:val="4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aliases w:val="DocType Char,TitleofDocument Char"/>
    <w:basedOn w:val="DefaultParagraphFont"/>
    <w:link w:val="Heading1"/>
    <w:rsid w:val="00A755A1"/>
    <w:rPr>
      <w:rFonts w:ascii="Calibri" w:eastAsiaTheme="majorEastAsia" w:hAnsi="Calibri" w:cstheme="majorBidi"/>
      <w:b/>
      <w:bCs/>
      <w:color w:val="796E65" w:themeColor="text1"/>
      <w:sz w:val="48"/>
      <w:szCs w:val="28"/>
      <w:lang w:val="en-US"/>
    </w:rPr>
  </w:style>
  <w:style w:type="paragraph" w:customStyle="1" w:styleId="DocName">
    <w:name w:val="DocName"/>
    <w:basedOn w:val="Normal"/>
    <w:link w:val="DocNameChar"/>
    <w:qFormat/>
    <w:rsid w:val="00A755A1"/>
    <w:pPr>
      <w:tabs>
        <w:tab w:val="left" w:pos="1261"/>
      </w:tabs>
      <w:spacing w:after="320" w:line="240" w:lineRule="auto"/>
    </w:pPr>
    <w:rPr>
      <w:rFonts w:cs="Aharoni"/>
      <w:b/>
      <w:color w:val="EF3340" w:themeColor="background1"/>
      <w:sz w:val="32"/>
      <w:szCs w:val="32"/>
      <w:u w:color="000000"/>
      <w:lang w:val="en-US"/>
    </w:rPr>
  </w:style>
  <w:style w:type="character" w:customStyle="1" w:styleId="DocNameChar">
    <w:name w:val="DocName Char"/>
    <w:basedOn w:val="DefaultParagraphFont"/>
    <w:link w:val="DocName"/>
    <w:rsid w:val="00A755A1"/>
    <w:rPr>
      <w:rFonts w:cs="Aharoni"/>
      <w:b/>
      <w:color w:val="EF3340" w:themeColor="background1"/>
      <w:sz w:val="32"/>
      <w:szCs w:val="32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A755A1"/>
    <w:rPr>
      <w:color w:val="808080"/>
    </w:rPr>
  </w:style>
  <w:style w:type="paragraph" w:customStyle="1" w:styleId="SubTitleBlack">
    <w:name w:val="SubTitleBlack"/>
    <w:basedOn w:val="Normal"/>
    <w:link w:val="SubTitleBlackChar"/>
    <w:uiPriority w:val="9"/>
    <w:qFormat/>
    <w:locked/>
    <w:rsid w:val="00A755A1"/>
    <w:pPr>
      <w:tabs>
        <w:tab w:val="left" w:pos="6195"/>
      </w:tabs>
      <w:spacing w:before="200" w:after="120" w:line="240" w:lineRule="auto"/>
    </w:pPr>
    <w:rPr>
      <w:b/>
      <w:color w:val="000000" w:themeColor="accent2"/>
      <w:spacing w:val="-2"/>
      <w:sz w:val="28"/>
      <w:szCs w:val="24"/>
      <w:lang w:val="en-US"/>
    </w:rPr>
  </w:style>
  <w:style w:type="character" w:customStyle="1" w:styleId="SubTitleBlackChar">
    <w:name w:val="SubTitleBlack Char"/>
    <w:basedOn w:val="DefaultParagraphFont"/>
    <w:link w:val="SubTitleBlack"/>
    <w:uiPriority w:val="9"/>
    <w:rsid w:val="00A755A1"/>
    <w:rPr>
      <w:b/>
      <w:color w:val="000000" w:themeColor="accent2"/>
      <w:spacing w:val="-2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4D2D5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RTableText">
    <w:name w:val="TORTableText"/>
    <w:basedOn w:val="Normal"/>
    <w:link w:val="TORTableTextChar"/>
    <w:rsid w:val="004D2D5D"/>
    <w:pPr>
      <w:spacing w:after="0" w:line="240" w:lineRule="auto"/>
      <w:ind w:left="342" w:hanging="342"/>
    </w:pPr>
    <w:rPr>
      <w:rFonts w:ascii="Calibri" w:eastAsia="Calibri" w:hAnsi="Calibri" w:cs="Arial"/>
      <w:color w:val="000000" w:themeColor="accent2"/>
    </w:rPr>
  </w:style>
  <w:style w:type="character" w:customStyle="1" w:styleId="TORTableTextChar">
    <w:name w:val="TORTableText Char"/>
    <w:basedOn w:val="DefaultParagraphFont"/>
    <w:link w:val="TORTableText"/>
    <w:rsid w:val="004D2D5D"/>
    <w:rPr>
      <w:rFonts w:ascii="Calibri" w:eastAsia="Calibri" w:hAnsi="Calibri" w:cs="Arial"/>
      <w:color w:val="000000" w:themeColor="accent2"/>
    </w:rPr>
  </w:style>
  <w:style w:type="paragraph" w:customStyle="1" w:styleId="TableHeadWhite">
    <w:name w:val="TableHeadWhite"/>
    <w:basedOn w:val="Normal"/>
    <w:link w:val="TableHeadWhiteChar"/>
    <w:qFormat/>
    <w:rsid w:val="004D2D5D"/>
    <w:pPr>
      <w:spacing w:before="40" w:after="40" w:line="240" w:lineRule="auto"/>
    </w:pPr>
    <w:rPr>
      <w:rFonts w:ascii="Calibri"/>
      <w:b/>
      <w:color w:val="FFFFFF" w:themeColor="text2"/>
      <w:spacing w:val="-2"/>
      <w:sz w:val="24"/>
      <w:szCs w:val="24"/>
      <w:lang w:val="en-US"/>
    </w:rPr>
  </w:style>
  <w:style w:type="character" w:customStyle="1" w:styleId="TableHeadWhiteChar">
    <w:name w:val="TableHeadWhite Char"/>
    <w:basedOn w:val="DefaultParagraphFont"/>
    <w:link w:val="TableHeadWhite"/>
    <w:rsid w:val="004D2D5D"/>
    <w:rPr>
      <w:rFonts w:ascii="Calibri"/>
      <w:b/>
      <w:color w:val="FFFFFF" w:themeColor="text2"/>
      <w:spacing w:val="-2"/>
      <w:sz w:val="24"/>
      <w:szCs w:val="24"/>
      <w:lang w:val="en-US"/>
    </w:rPr>
  </w:style>
  <w:style w:type="paragraph" w:customStyle="1" w:styleId="TableText11pt">
    <w:name w:val="TableText11pt"/>
    <w:basedOn w:val="Normal"/>
    <w:link w:val="TableText11ptChar"/>
    <w:qFormat/>
    <w:rsid w:val="004D2D5D"/>
    <w:pPr>
      <w:spacing w:before="80" w:after="80" w:line="240" w:lineRule="auto"/>
    </w:pPr>
    <w:rPr>
      <w:color w:val="000000" w:themeColor="accent2"/>
      <w:lang w:val="en-US"/>
    </w:rPr>
  </w:style>
  <w:style w:type="character" w:customStyle="1" w:styleId="TableText11ptChar">
    <w:name w:val="TableText11pt Char"/>
    <w:basedOn w:val="DefaultParagraphFont"/>
    <w:link w:val="TableText11pt"/>
    <w:rsid w:val="004D2D5D"/>
    <w:rPr>
      <w:color w:val="000000" w:themeColor="accent2"/>
      <w:lang w:val="en-US"/>
    </w:rPr>
  </w:style>
  <w:style w:type="character" w:styleId="Hyperlink">
    <w:name w:val="Hyperlink"/>
    <w:basedOn w:val="DefaultParagraphFont"/>
    <w:uiPriority w:val="99"/>
    <w:unhideWhenUsed/>
    <w:rsid w:val="004D2D5D"/>
    <w:rPr>
      <w:color w:val="EF3340" w:themeColor="hyperlink"/>
      <w:u w:val="single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4D2D5D"/>
    <w:pPr>
      <w:spacing w:after="200" w:line="240" w:lineRule="auto"/>
      <w:ind w:left="720"/>
      <w:contextualSpacing/>
    </w:p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locked/>
    <w:rsid w:val="004D2D5D"/>
  </w:style>
  <w:style w:type="paragraph" w:customStyle="1" w:styleId="TORSubTitle">
    <w:name w:val="TORSubTitle"/>
    <w:basedOn w:val="Normal"/>
    <w:link w:val="TORSubTitleChar"/>
    <w:rsid w:val="004D2D5D"/>
    <w:pPr>
      <w:tabs>
        <w:tab w:val="left" w:pos="6195"/>
      </w:tabs>
      <w:spacing w:before="200" w:after="120" w:line="240" w:lineRule="auto"/>
    </w:pPr>
    <w:rPr>
      <w:b/>
      <w:color w:val="000000" w:themeColor="accent2"/>
      <w:spacing w:val="-2"/>
      <w:sz w:val="28"/>
      <w:szCs w:val="24"/>
      <w:lang w:val="en-US"/>
    </w:rPr>
  </w:style>
  <w:style w:type="character" w:customStyle="1" w:styleId="TORSubTitleChar">
    <w:name w:val="TORSubTitle Char"/>
    <w:basedOn w:val="DefaultParagraphFont"/>
    <w:link w:val="TORSubTitle"/>
    <w:rsid w:val="004D2D5D"/>
    <w:rPr>
      <w:b/>
      <w:color w:val="000000" w:themeColor="accent2"/>
      <w:spacing w:val="-2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0C"/>
    <w:rPr>
      <w:rFonts w:ascii="Segoe UI" w:hAnsi="Segoe UI" w:cs="Segoe UI"/>
      <w:sz w:val="18"/>
      <w:szCs w:val="18"/>
    </w:rPr>
  </w:style>
  <w:style w:type="character" w:customStyle="1" w:styleId="BulletTextRedNoSpaceChar">
    <w:name w:val="BulletTextRedNoSpace Char"/>
    <w:basedOn w:val="DefaultParagraphFont"/>
    <w:link w:val="BulletTextRedNoSpace"/>
    <w:uiPriority w:val="3"/>
    <w:locked/>
    <w:rsid w:val="000F29ED"/>
  </w:style>
  <w:style w:type="paragraph" w:customStyle="1" w:styleId="BulletTextRedNoSpace">
    <w:name w:val="BulletTextRedNoSpace"/>
    <w:basedOn w:val="ListParagraph"/>
    <w:link w:val="BulletTextRedNoSpaceChar"/>
    <w:uiPriority w:val="3"/>
    <w:qFormat/>
    <w:rsid w:val="000F29ED"/>
    <w:pPr>
      <w:numPr>
        <w:numId w:val="9"/>
      </w:num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B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24"/>
  </w:style>
  <w:style w:type="paragraph" w:styleId="Footer">
    <w:name w:val="footer"/>
    <w:basedOn w:val="Normal"/>
    <w:link w:val="FooterChar"/>
    <w:uiPriority w:val="99"/>
    <w:unhideWhenUsed/>
    <w:rsid w:val="002B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24"/>
  </w:style>
  <w:style w:type="table" w:styleId="ColorfulList-Accent6">
    <w:name w:val="Colorful List Accent 6"/>
    <w:basedOn w:val="TableNormal"/>
    <w:uiPriority w:val="72"/>
    <w:rsid w:val="003F4C8C"/>
    <w:pPr>
      <w:spacing w:after="0" w:line="240" w:lineRule="auto"/>
    </w:pPr>
    <w:rPr>
      <w:color w:val="796E65" w:themeColor="text1"/>
    </w:rPr>
    <w:tblPr>
      <w:tblStyleRowBandSize w:val="1"/>
      <w:tblStyleColBandSize w:val="1"/>
    </w:tblPr>
    <w:tcPr>
      <w:shd w:val="clear" w:color="auto" w:fill="F6F3F5" w:themeFill="accent6" w:themeFillTint="19"/>
    </w:tcPr>
    <w:tblStylePr w:type="firstRow">
      <w:rPr>
        <w:b/>
        <w:bCs/>
        <w:color w:val="EF3340" w:themeColor="background1"/>
      </w:rPr>
      <w:tblPr/>
      <w:tcPr>
        <w:tcBorders>
          <w:bottom w:val="single" w:sz="12" w:space="0" w:color="EF3340" w:themeColor="background1"/>
        </w:tcBorders>
        <w:shd w:val="clear" w:color="auto" w:fill="EE3441" w:themeFill="accent5" w:themeFillShade="CC"/>
      </w:tcPr>
    </w:tblStylePr>
    <w:tblStylePr w:type="lastRow">
      <w:rPr>
        <w:b/>
        <w:bCs/>
        <w:color w:val="EE3441" w:themeColor="accent5" w:themeShade="CC"/>
      </w:rPr>
      <w:tblPr/>
      <w:tcPr>
        <w:tcBorders>
          <w:top w:val="single" w:sz="12" w:space="0" w:color="796E65" w:themeColor="text1"/>
        </w:tcBorders>
        <w:shd w:val="clear" w:color="auto" w:fill="EF334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6" w:themeFill="accent6" w:themeFillTint="3F"/>
      </w:tcPr>
    </w:tblStylePr>
    <w:tblStylePr w:type="band1Horz">
      <w:tblPr/>
      <w:tcPr>
        <w:shd w:val="clear" w:color="auto" w:fill="EDE7EB" w:themeFill="accent6" w:themeFillTint="33"/>
      </w:tcPr>
    </w:tblStylePr>
  </w:style>
  <w:style w:type="paragraph" w:styleId="Revision">
    <w:name w:val="Revision"/>
    <w:hidden/>
    <w:uiPriority w:val="99"/>
    <w:semiHidden/>
    <w:rsid w:val="00F10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P Brand">
      <a:dk1>
        <a:srgbClr val="796E65"/>
      </a:dk1>
      <a:lt1>
        <a:srgbClr val="EF3340"/>
      </a:lt1>
      <a:dk2>
        <a:srgbClr val="FFFFFF"/>
      </a:dk2>
      <a:lt2>
        <a:srgbClr val="71DBD4"/>
      </a:lt2>
      <a:accent1>
        <a:srgbClr val="86647A"/>
      </a:accent1>
      <a:accent2>
        <a:srgbClr val="000000"/>
      </a:accent2>
      <a:accent3>
        <a:srgbClr val="B1DFDE"/>
      </a:accent3>
      <a:accent4>
        <a:srgbClr val="9B928B"/>
      </a:accent4>
      <a:accent5>
        <a:srgbClr val="F47881"/>
      </a:accent5>
      <a:accent6>
        <a:srgbClr val="A88A9E"/>
      </a:accent6>
      <a:hlink>
        <a:srgbClr val="EF3340"/>
      </a:hlink>
      <a:folHlink>
        <a:srgbClr val="86647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B1AE-1C42-4A1C-8BFE-13AB7BC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Fleck, Heather</dc:creator>
  <cp:lastModifiedBy>Jami Brown</cp:lastModifiedBy>
  <cp:revision>2</cp:revision>
  <dcterms:created xsi:type="dcterms:W3CDTF">2022-09-12T16:04:00Z</dcterms:created>
  <dcterms:modified xsi:type="dcterms:W3CDTF">2022-09-12T16:04:00Z</dcterms:modified>
</cp:coreProperties>
</file>