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524F" w14:textId="77777777" w:rsidR="00452E01" w:rsidRDefault="00452E01" w:rsidP="00E7243F">
      <w:pPr>
        <w:pStyle w:val="Heading2"/>
        <w:rPr>
          <w:rFonts w:ascii="Gill Sans MT" w:hAnsi="Gill Sans MT"/>
        </w:rPr>
      </w:pPr>
    </w:p>
    <w:p w14:paraId="2F6C948A" w14:textId="77777777" w:rsidR="00452E01" w:rsidRPr="00452E01" w:rsidRDefault="006A3637" w:rsidP="00436420">
      <w:pPr>
        <w:pStyle w:val="Heading2"/>
        <w:shd w:val="clear" w:color="auto" w:fill="D9D9D9"/>
        <w:rPr>
          <w:rFonts w:ascii="Gill Sans MT" w:hAnsi="Gill Sans MT"/>
          <w:smallCaps/>
          <w:sz w:val="26"/>
          <w:szCs w:val="26"/>
        </w:rPr>
      </w:pPr>
      <w:proofErr w:type="spellStart"/>
      <w:r>
        <w:rPr>
          <w:rFonts w:ascii="Gill Sans MT" w:hAnsi="Gill Sans MT"/>
          <w:smallCaps/>
          <w:sz w:val="26"/>
          <w:szCs w:val="26"/>
        </w:rPr>
        <w:t>MyHealthPortal</w:t>
      </w:r>
      <w:proofErr w:type="spellEnd"/>
      <w:r w:rsidR="007253D8">
        <w:rPr>
          <w:rFonts w:ascii="Gill Sans MT" w:hAnsi="Gill Sans MT"/>
          <w:smallCaps/>
          <w:sz w:val="26"/>
          <w:szCs w:val="26"/>
        </w:rPr>
        <w:t xml:space="preserve"> Steering Committee</w:t>
      </w:r>
    </w:p>
    <w:p w14:paraId="738B44ED" w14:textId="77777777" w:rsidR="00452E01" w:rsidRDefault="00452E01" w:rsidP="00E7243F">
      <w:pPr>
        <w:pStyle w:val="Heading2"/>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995"/>
      </w:tblGrid>
      <w:tr w:rsidR="007253D8" w:rsidRPr="00040D65" w14:paraId="7F75CC66" w14:textId="77777777" w:rsidTr="003159AE">
        <w:tc>
          <w:tcPr>
            <w:tcW w:w="1967" w:type="dxa"/>
            <w:shd w:val="clear" w:color="auto" w:fill="auto"/>
          </w:tcPr>
          <w:p w14:paraId="40E02D49" w14:textId="77777777" w:rsidR="007253D8" w:rsidRPr="00040D65" w:rsidRDefault="007253D8" w:rsidP="008200B5">
            <w:pPr>
              <w:pStyle w:val="Heading2"/>
              <w:spacing w:before="120" w:after="120"/>
              <w:rPr>
                <w:rFonts w:ascii="Gill Sans MT" w:hAnsi="Gill Sans MT"/>
              </w:rPr>
            </w:pPr>
            <w:r w:rsidRPr="00040D65">
              <w:rPr>
                <w:rFonts w:ascii="Gill Sans MT" w:hAnsi="Gill Sans MT"/>
              </w:rPr>
              <w:t>Purpose</w:t>
            </w:r>
          </w:p>
        </w:tc>
        <w:tc>
          <w:tcPr>
            <w:tcW w:w="7995" w:type="dxa"/>
            <w:shd w:val="clear" w:color="auto" w:fill="auto"/>
          </w:tcPr>
          <w:p w14:paraId="733626A7" w14:textId="1F1E68B8" w:rsidR="007253D8" w:rsidRPr="00E84841" w:rsidRDefault="00183ACB" w:rsidP="00E84841">
            <w:pPr>
              <w:pStyle w:val="Heading2"/>
              <w:spacing w:before="120" w:after="120"/>
              <w:rPr>
                <w:rFonts w:asciiTheme="minorHAnsi" w:hAnsiTheme="minorHAnsi" w:cstheme="minorHAnsi"/>
                <w:b w:val="0"/>
                <w:sz w:val="20"/>
                <w:szCs w:val="20"/>
              </w:rPr>
            </w:pPr>
            <w:r w:rsidRPr="00E84841">
              <w:rPr>
                <w:rFonts w:asciiTheme="minorHAnsi" w:hAnsiTheme="minorHAnsi" w:cstheme="minorHAnsi"/>
                <w:b w:val="0"/>
                <w:sz w:val="20"/>
                <w:szCs w:val="20"/>
              </w:rPr>
              <w:t>This</w:t>
            </w:r>
            <w:r w:rsidR="007253D8" w:rsidRPr="00E84841">
              <w:rPr>
                <w:rFonts w:asciiTheme="minorHAnsi" w:hAnsiTheme="minorHAnsi" w:cstheme="minorHAnsi"/>
                <w:b w:val="0"/>
                <w:sz w:val="20"/>
                <w:szCs w:val="20"/>
              </w:rPr>
              <w:t xml:space="preserve"> </w:t>
            </w:r>
            <w:r w:rsidRPr="00E84841">
              <w:rPr>
                <w:rFonts w:asciiTheme="minorHAnsi" w:hAnsiTheme="minorHAnsi" w:cstheme="minorHAnsi"/>
                <w:b w:val="0"/>
                <w:sz w:val="20"/>
                <w:szCs w:val="20"/>
              </w:rPr>
              <w:t xml:space="preserve">Interior Health </w:t>
            </w:r>
            <w:r w:rsidR="007253D8" w:rsidRPr="00E84841">
              <w:rPr>
                <w:rFonts w:asciiTheme="minorHAnsi" w:hAnsiTheme="minorHAnsi" w:cstheme="minorHAnsi"/>
                <w:b w:val="0"/>
                <w:sz w:val="20"/>
                <w:szCs w:val="20"/>
              </w:rPr>
              <w:t xml:space="preserve">Steering Committee is responsible for guiding and overseeing the </w:t>
            </w:r>
            <w:proofErr w:type="spellStart"/>
            <w:r w:rsidRPr="00E84841">
              <w:rPr>
                <w:rFonts w:asciiTheme="minorHAnsi" w:hAnsiTheme="minorHAnsi" w:cstheme="minorHAnsi"/>
                <w:b w:val="0"/>
                <w:sz w:val="20"/>
                <w:szCs w:val="20"/>
              </w:rPr>
              <w:t>MyHealthPortal</w:t>
            </w:r>
            <w:proofErr w:type="spellEnd"/>
            <w:r w:rsidR="00E84841" w:rsidRPr="00E84841">
              <w:rPr>
                <w:rFonts w:asciiTheme="minorHAnsi" w:hAnsiTheme="minorHAnsi" w:cstheme="minorHAnsi"/>
                <w:b w:val="0"/>
                <w:sz w:val="20"/>
                <w:szCs w:val="20"/>
              </w:rPr>
              <w:t xml:space="preserve"> 2021/2022</w:t>
            </w:r>
            <w:r w:rsidR="007253D8" w:rsidRPr="00E84841">
              <w:rPr>
                <w:rFonts w:asciiTheme="minorHAnsi" w:hAnsiTheme="minorHAnsi" w:cstheme="minorHAnsi"/>
                <w:b w:val="0"/>
                <w:sz w:val="20"/>
                <w:szCs w:val="20"/>
              </w:rPr>
              <w:t xml:space="preserve"> project.</w:t>
            </w:r>
            <w:r w:rsidR="008200B5" w:rsidRPr="00E84841">
              <w:rPr>
                <w:rFonts w:asciiTheme="minorHAnsi" w:hAnsiTheme="minorHAnsi" w:cstheme="minorHAnsi"/>
                <w:b w:val="0"/>
                <w:sz w:val="20"/>
                <w:szCs w:val="20"/>
              </w:rPr>
              <w:t xml:space="preserve"> </w:t>
            </w:r>
            <w:r w:rsidR="00E84841" w:rsidRPr="00E84841">
              <w:rPr>
                <w:rFonts w:asciiTheme="minorHAnsi" w:hAnsiTheme="minorHAnsi" w:cstheme="minorHAnsi"/>
                <w:b w:val="0"/>
              </w:rPr>
              <w:t>This project has been created to implement and roll out enhanced functionality, content area expansion and develop future roadmap initiatives to improve Interior Health’s citizens’ digital experience and support patient-</w:t>
            </w:r>
            <w:proofErr w:type="spellStart"/>
            <w:r w:rsidR="00E84841" w:rsidRPr="00E84841">
              <w:rPr>
                <w:rFonts w:asciiTheme="minorHAnsi" w:hAnsiTheme="minorHAnsi" w:cstheme="minorHAnsi"/>
                <w:b w:val="0"/>
              </w:rPr>
              <w:t>centred</w:t>
            </w:r>
            <w:proofErr w:type="spellEnd"/>
            <w:r w:rsidR="00E84841" w:rsidRPr="00E84841">
              <w:rPr>
                <w:rFonts w:asciiTheme="minorHAnsi" w:hAnsiTheme="minorHAnsi" w:cstheme="minorHAnsi"/>
                <w:b w:val="0"/>
              </w:rPr>
              <w:t xml:space="preserve"> care through technological improvement.</w:t>
            </w:r>
          </w:p>
        </w:tc>
      </w:tr>
      <w:tr w:rsidR="007253D8" w:rsidRPr="00040D65" w14:paraId="4DD401B9" w14:textId="77777777" w:rsidTr="003159AE">
        <w:tc>
          <w:tcPr>
            <w:tcW w:w="1967" w:type="dxa"/>
            <w:shd w:val="clear" w:color="auto" w:fill="auto"/>
          </w:tcPr>
          <w:p w14:paraId="652F6F72" w14:textId="77777777" w:rsidR="007253D8" w:rsidRPr="00040D65" w:rsidRDefault="007253D8" w:rsidP="008200B5">
            <w:pPr>
              <w:pStyle w:val="Heading2"/>
              <w:spacing w:before="120" w:after="120"/>
              <w:rPr>
                <w:rFonts w:ascii="Gill Sans MT" w:hAnsi="Gill Sans MT"/>
              </w:rPr>
            </w:pPr>
            <w:r w:rsidRPr="00040D65">
              <w:rPr>
                <w:rFonts w:ascii="Gill Sans MT" w:hAnsi="Gill Sans MT"/>
              </w:rPr>
              <w:t>Membership</w:t>
            </w:r>
          </w:p>
        </w:tc>
        <w:tc>
          <w:tcPr>
            <w:tcW w:w="7995" w:type="dxa"/>
            <w:shd w:val="clear" w:color="auto" w:fill="auto"/>
          </w:tcPr>
          <w:p w14:paraId="4A0ADA36" w14:textId="271E8A4A" w:rsidR="00ED1CCF" w:rsidRPr="00ED1CCF" w:rsidRDefault="00183ACB" w:rsidP="0046227E">
            <w:pPr>
              <w:pStyle w:val="Heading2"/>
              <w:spacing w:before="120" w:after="120" w:line="360" w:lineRule="auto"/>
              <w:rPr>
                <w:rFonts w:asciiTheme="minorHAnsi" w:hAnsiTheme="minorHAnsi" w:cstheme="minorHAnsi"/>
                <w:b w:val="0"/>
                <w:sz w:val="20"/>
                <w:szCs w:val="20"/>
              </w:rPr>
            </w:pPr>
            <w:r w:rsidRPr="00E94CBF">
              <w:rPr>
                <w:rFonts w:asciiTheme="minorHAnsi" w:hAnsiTheme="minorHAnsi" w:cstheme="minorHAnsi"/>
                <w:b w:val="0"/>
                <w:sz w:val="20"/>
                <w:szCs w:val="20"/>
              </w:rPr>
              <w:t>David Sookaveiff</w:t>
            </w:r>
            <w:r w:rsidR="00CD1ED7" w:rsidRPr="00E94CBF">
              <w:rPr>
                <w:rFonts w:asciiTheme="minorHAnsi" w:hAnsiTheme="minorHAnsi" w:cstheme="minorHAnsi"/>
                <w:b w:val="0"/>
                <w:sz w:val="20"/>
                <w:szCs w:val="20"/>
              </w:rPr>
              <w:t xml:space="preserve"> –</w:t>
            </w:r>
            <w:r w:rsidR="00677525" w:rsidRPr="00E94CBF">
              <w:rPr>
                <w:rFonts w:asciiTheme="minorHAnsi" w:hAnsiTheme="minorHAnsi" w:cstheme="minorHAnsi"/>
                <w:b w:val="0"/>
                <w:sz w:val="20"/>
                <w:szCs w:val="20"/>
              </w:rPr>
              <w:t xml:space="preserve"> Director, Clinical Informatics, Community &amp; Enterprise</w:t>
            </w:r>
          </w:p>
          <w:p w14:paraId="6A698DC0" w14:textId="0ECAD686" w:rsidR="008200B5" w:rsidRPr="00E94CBF" w:rsidRDefault="00183ACB" w:rsidP="0046227E">
            <w:pPr>
              <w:pStyle w:val="Heading2"/>
              <w:spacing w:before="120" w:after="120" w:line="360" w:lineRule="auto"/>
              <w:rPr>
                <w:rFonts w:asciiTheme="minorHAnsi" w:hAnsiTheme="minorHAnsi" w:cstheme="minorHAnsi"/>
                <w:b w:val="0"/>
                <w:sz w:val="20"/>
                <w:szCs w:val="20"/>
              </w:rPr>
            </w:pPr>
            <w:r w:rsidRPr="00E94CBF">
              <w:rPr>
                <w:rFonts w:asciiTheme="minorHAnsi" w:hAnsiTheme="minorHAnsi" w:cstheme="minorHAnsi"/>
                <w:b w:val="0"/>
                <w:sz w:val="20"/>
                <w:szCs w:val="20"/>
              </w:rPr>
              <w:t>Jeanna Schraeder</w:t>
            </w:r>
            <w:r w:rsidR="00CD1ED7" w:rsidRPr="00E94CBF">
              <w:rPr>
                <w:rFonts w:asciiTheme="minorHAnsi" w:hAnsiTheme="minorHAnsi" w:cstheme="minorHAnsi"/>
                <w:b w:val="0"/>
                <w:sz w:val="20"/>
                <w:szCs w:val="20"/>
              </w:rPr>
              <w:t xml:space="preserve"> –</w:t>
            </w:r>
            <w:r w:rsidR="00677525" w:rsidRPr="00E94CBF">
              <w:rPr>
                <w:rFonts w:asciiTheme="minorHAnsi" w:hAnsiTheme="minorHAnsi" w:cstheme="minorHAnsi"/>
                <w:b w:val="0"/>
                <w:sz w:val="20"/>
                <w:szCs w:val="20"/>
              </w:rPr>
              <w:t xml:space="preserve"> Regional Manager, Enterprise Applications &amp; Primary Health Care Systems</w:t>
            </w:r>
          </w:p>
          <w:p w14:paraId="16948662" w14:textId="22DFE9C1" w:rsidR="0036682F" w:rsidRPr="00E94CBF" w:rsidRDefault="0036682F" w:rsidP="0046227E">
            <w:pPr>
              <w:spacing w:line="360" w:lineRule="auto"/>
              <w:rPr>
                <w:rFonts w:asciiTheme="minorHAnsi" w:hAnsiTheme="minorHAnsi" w:cstheme="minorHAnsi"/>
              </w:rPr>
            </w:pPr>
            <w:r w:rsidRPr="00E94CBF">
              <w:rPr>
                <w:rFonts w:asciiTheme="minorHAnsi" w:hAnsiTheme="minorHAnsi" w:cstheme="minorHAnsi"/>
              </w:rPr>
              <w:t xml:space="preserve">Owen Read – Project Manager, </w:t>
            </w:r>
            <w:proofErr w:type="spellStart"/>
            <w:r w:rsidRPr="00E94CBF">
              <w:rPr>
                <w:rFonts w:asciiTheme="minorHAnsi" w:hAnsiTheme="minorHAnsi" w:cstheme="minorHAnsi"/>
              </w:rPr>
              <w:t>MyHealthPortal</w:t>
            </w:r>
            <w:proofErr w:type="spellEnd"/>
          </w:p>
          <w:p w14:paraId="597C5623" w14:textId="77777777" w:rsidR="0036682F" w:rsidRPr="00E94CBF" w:rsidRDefault="0036682F" w:rsidP="0046227E">
            <w:pPr>
              <w:pStyle w:val="Heading2"/>
              <w:spacing w:before="120" w:after="120" w:line="360" w:lineRule="auto"/>
              <w:rPr>
                <w:rFonts w:asciiTheme="minorHAnsi" w:hAnsiTheme="minorHAnsi" w:cstheme="minorHAnsi"/>
                <w:b w:val="0"/>
                <w:sz w:val="20"/>
                <w:szCs w:val="20"/>
              </w:rPr>
            </w:pPr>
            <w:r w:rsidRPr="00E94CBF">
              <w:rPr>
                <w:rFonts w:asciiTheme="minorHAnsi" w:hAnsiTheme="minorHAnsi" w:cstheme="minorHAnsi"/>
                <w:b w:val="0"/>
                <w:sz w:val="20"/>
                <w:szCs w:val="20"/>
              </w:rPr>
              <w:t xml:space="preserve">Kara </w:t>
            </w:r>
            <w:proofErr w:type="spellStart"/>
            <w:r w:rsidRPr="00E94CBF">
              <w:rPr>
                <w:rFonts w:asciiTheme="minorHAnsi" w:hAnsiTheme="minorHAnsi" w:cstheme="minorHAnsi"/>
                <w:b w:val="0"/>
                <w:sz w:val="20"/>
                <w:szCs w:val="20"/>
              </w:rPr>
              <w:t>Visinski</w:t>
            </w:r>
            <w:proofErr w:type="spellEnd"/>
            <w:r w:rsidRPr="00E94CBF">
              <w:rPr>
                <w:rFonts w:asciiTheme="minorHAnsi" w:hAnsiTheme="minorHAnsi" w:cstheme="minorHAnsi"/>
                <w:b w:val="0"/>
                <w:sz w:val="20"/>
                <w:szCs w:val="20"/>
              </w:rPr>
              <w:t xml:space="preserve"> – Manager, </w:t>
            </w:r>
            <w:proofErr w:type="spellStart"/>
            <w:r w:rsidRPr="00E94CBF">
              <w:rPr>
                <w:rFonts w:asciiTheme="minorHAnsi" w:hAnsiTheme="minorHAnsi" w:cstheme="minorHAnsi"/>
                <w:b w:val="0"/>
                <w:sz w:val="20"/>
                <w:szCs w:val="20"/>
              </w:rPr>
              <w:t>MyHealthPortal</w:t>
            </w:r>
            <w:proofErr w:type="spellEnd"/>
          </w:p>
          <w:p w14:paraId="120152F6" w14:textId="77777777" w:rsidR="0036682F" w:rsidRPr="00E94CBF" w:rsidRDefault="0036682F" w:rsidP="0046227E">
            <w:pPr>
              <w:spacing w:before="120" w:after="120" w:line="360" w:lineRule="auto"/>
              <w:rPr>
                <w:rFonts w:asciiTheme="minorHAnsi" w:hAnsiTheme="minorHAnsi" w:cstheme="minorHAnsi"/>
                <w:szCs w:val="20"/>
              </w:rPr>
            </w:pPr>
            <w:r w:rsidRPr="00E94CBF">
              <w:rPr>
                <w:rFonts w:asciiTheme="minorHAnsi" w:hAnsiTheme="minorHAnsi" w:cstheme="minorHAnsi"/>
                <w:szCs w:val="20"/>
              </w:rPr>
              <w:t xml:space="preserve">Stephanie Murray (Sarah Carson) – Senior Analyst, </w:t>
            </w:r>
            <w:proofErr w:type="spellStart"/>
            <w:r w:rsidRPr="00E94CBF">
              <w:rPr>
                <w:rFonts w:asciiTheme="minorHAnsi" w:hAnsiTheme="minorHAnsi" w:cstheme="minorHAnsi"/>
                <w:szCs w:val="20"/>
              </w:rPr>
              <w:t>MyHealthPortal</w:t>
            </w:r>
            <w:proofErr w:type="spellEnd"/>
          </w:p>
          <w:p w14:paraId="6B7C49BD" w14:textId="323C1AC4" w:rsidR="0036682F" w:rsidRDefault="0036682F" w:rsidP="0046227E">
            <w:pPr>
              <w:pStyle w:val="Heading2"/>
              <w:spacing w:before="120" w:after="120" w:line="360" w:lineRule="auto"/>
              <w:rPr>
                <w:rFonts w:asciiTheme="minorHAnsi" w:hAnsiTheme="minorHAnsi" w:cstheme="minorHAnsi"/>
                <w:b w:val="0"/>
                <w:sz w:val="20"/>
                <w:szCs w:val="20"/>
              </w:rPr>
            </w:pPr>
            <w:r w:rsidRPr="00E94CBF">
              <w:rPr>
                <w:rFonts w:asciiTheme="minorHAnsi" w:hAnsiTheme="minorHAnsi" w:cstheme="minorHAnsi"/>
                <w:b w:val="0"/>
                <w:sz w:val="20"/>
                <w:szCs w:val="20"/>
              </w:rPr>
              <w:t xml:space="preserve">Diane </w:t>
            </w:r>
            <w:proofErr w:type="spellStart"/>
            <w:r w:rsidRPr="00E94CBF">
              <w:rPr>
                <w:rFonts w:asciiTheme="minorHAnsi" w:hAnsiTheme="minorHAnsi" w:cstheme="minorHAnsi"/>
                <w:b w:val="0"/>
                <w:sz w:val="20"/>
                <w:szCs w:val="20"/>
              </w:rPr>
              <w:t>Edlund</w:t>
            </w:r>
            <w:proofErr w:type="spellEnd"/>
            <w:r w:rsidRPr="00E94CBF">
              <w:rPr>
                <w:rFonts w:asciiTheme="minorHAnsi" w:hAnsiTheme="minorHAnsi" w:cstheme="minorHAnsi"/>
                <w:b w:val="0"/>
                <w:sz w:val="20"/>
                <w:szCs w:val="20"/>
              </w:rPr>
              <w:t xml:space="preserve"> – Patient Voices Representative</w:t>
            </w:r>
          </w:p>
          <w:p w14:paraId="71AE6964" w14:textId="614B25B9" w:rsidR="0046227E" w:rsidRPr="00457646" w:rsidRDefault="00457646" w:rsidP="0046227E">
            <w:pPr>
              <w:spacing w:line="360" w:lineRule="auto"/>
              <w:rPr>
                <w:rFonts w:asciiTheme="minorHAnsi" w:hAnsiTheme="minorHAnsi" w:cstheme="minorHAnsi"/>
              </w:rPr>
            </w:pPr>
            <w:r w:rsidRPr="00457646">
              <w:rPr>
                <w:rFonts w:asciiTheme="minorHAnsi" w:hAnsiTheme="minorHAnsi" w:cstheme="minorHAnsi"/>
              </w:rPr>
              <w:t>Nolan Konduc – Manager, Patient Scheduling</w:t>
            </w:r>
          </w:p>
          <w:p w14:paraId="3EF7D0B2" w14:textId="04F213A7" w:rsidR="00457646" w:rsidRPr="00457646" w:rsidRDefault="00457646" w:rsidP="0046227E">
            <w:pPr>
              <w:spacing w:line="360" w:lineRule="auto"/>
              <w:rPr>
                <w:rFonts w:asciiTheme="minorHAnsi" w:hAnsiTheme="minorHAnsi" w:cstheme="minorHAnsi"/>
              </w:rPr>
            </w:pPr>
            <w:r w:rsidRPr="00457646">
              <w:rPr>
                <w:rFonts w:asciiTheme="minorHAnsi" w:hAnsiTheme="minorHAnsi" w:cstheme="minorHAnsi"/>
              </w:rPr>
              <w:t>Hari Prithviram – Clinical Informatics Analyst, CWS</w:t>
            </w:r>
          </w:p>
          <w:p w14:paraId="78B73C94" w14:textId="2F8AD3E4" w:rsidR="00457646" w:rsidRPr="00457646" w:rsidRDefault="00457646" w:rsidP="0046227E">
            <w:pPr>
              <w:spacing w:line="360" w:lineRule="auto"/>
              <w:rPr>
                <w:rFonts w:asciiTheme="minorHAnsi" w:hAnsiTheme="minorHAnsi" w:cstheme="minorHAnsi"/>
              </w:rPr>
            </w:pPr>
            <w:r w:rsidRPr="00457646">
              <w:rPr>
                <w:rFonts w:asciiTheme="minorHAnsi" w:hAnsiTheme="minorHAnsi" w:cstheme="minorHAnsi"/>
              </w:rPr>
              <w:t>Tina Ingham – Regional Manager, Patient Record Services</w:t>
            </w:r>
          </w:p>
          <w:p w14:paraId="63B4C7C1" w14:textId="77777777" w:rsidR="00BA2115" w:rsidRDefault="00457646" w:rsidP="0046227E">
            <w:pPr>
              <w:spacing w:line="360" w:lineRule="auto"/>
              <w:rPr>
                <w:rFonts w:asciiTheme="minorHAnsi" w:hAnsiTheme="minorHAnsi" w:cstheme="minorHAnsi"/>
              </w:rPr>
            </w:pPr>
            <w:r w:rsidRPr="00457646">
              <w:rPr>
                <w:rFonts w:asciiTheme="minorHAnsi" w:hAnsiTheme="minorHAnsi" w:cstheme="minorHAnsi"/>
              </w:rPr>
              <w:t>Heather Reid – Regional Manager, IH Registrations Services</w:t>
            </w:r>
          </w:p>
          <w:p w14:paraId="7EC52832" w14:textId="2BD5B1C8" w:rsidR="00BA2115" w:rsidRDefault="00BA2115" w:rsidP="0046227E">
            <w:pPr>
              <w:spacing w:line="360" w:lineRule="auto"/>
              <w:rPr>
                <w:rFonts w:asciiTheme="minorHAnsi" w:hAnsiTheme="minorHAnsi" w:cstheme="minorHAnsi"/>
              </w:rPr>
            </w:pPr>
            <w:r>
              <w:rPr>
                <w:rFonts w:asciiTheme="minorHAnsi" w:hAnsiTheme="minorHAnsi" w:cstheme="minorHAnsi"/>
              </w:rPr>
              <w:t xml:space="preserve">Chris </w:t>
            </w:r>
            <w:proofErr w:type="spellStart"/>
            <w:r>
              <w:rPr>
                <w:rFonts w:asciiTheme="minorHAnsi" w:hAnsiTheme="minorHAnsi" w:cstheme="minorHAnsi"/>
              </w:rPr>
              <w:t>Furey</w:t>
            </w:r>
            <w:proofErr w:type="spellEnd"/>
            <w:r>
              <w:rPr>
                <w:rFonts w:asciiTheme="minorHAnsi" w:hAnsiTheme="minorHAnsi" w:cstheme="minorHAnsi"/>
              </w:rPr>
              <w:t xml:space="preserve"> – Corporate Director, Privacy, Policy and Risk Management</w:t>
            </w:r>
          </w:p>
          <w:p w14:paraId="35FD7A3E" w14:textId="77777777" w:rsidR="00600C53" w:rsidRDefault="00BA2115" w:rsidP="0046227E">
            <w:pPr>
              <w:spacing w:line="360" w:lineRule="auto"/>
              <w:rPr>
                <w:rFonts w:asciiTheme="minorHAnsi" w:hAnsiTheme="minorHAnsi" w:cstheme="minorHAnsi"/>
              </w:rPr>
            </w:pPr>
            <w:r w:rsidRPr="0046227E">
              <w:rPr>
                <w:rFonts w:asciiTheme="minorHAnsi" w:hAnsiTheme="minorHAnsi" w:cstheme="minorHAnsi"/>
                <w:b/>
              </w:rPr>
              <w:t>*Note:</w:t>
            </w:r>
            <w:r>
              <w:rPr>
                <w:rFonts w:asciiTheme="minorHAnsi" w:hAnsiTheme="minorHAnsi" w:cstheme="minorHAnsi"/>
              </w:rPr>
              <w:t xml:space="preserve"> Chris will be replaced when he hires a new manager.</w:t>
            </w:r>
          </w:p>
          <w:p w14:paraId="6BFEA266" w14:textId="3835951A" w:rsidR="00457646" w:rsidRPr="00BA2115" w:rsidRDefault="00600C53" w:rsidP="0046227E">
            <w:pPr>
              <w:spacing w:line="360" w:lineRule="auto"/>
              <w:rPr>
                <w:rFonts w:asciiTheme="minorHAnsi" w:hAnsiTheme="minorHAnsi" w:cstheme="minorHAnsi"/>
              </w:rPr>
            </w:pPr>
            <w:r>
              <w:rPr>
                <w:rFonts w:asciiTheme="minorHAnsi" w:hAnsiTheme="minorHAnsi" w:cstheme="minorHAnsi"/>
              </w:rPr>
              <w:t>Shawn Berglund – Manager, Virtual Care</w:t>
            </w:r>
            <w:r w:rsidR="00BA2115">
              <w:rPr>
                <w:rFonts w:asciiTheme="minorHAnsi" w:hAnsiTheme="minorHAnsi" w:cstheme="minorHAnsi"/>
              </w:rPr>
              <w:br/>
            </w:r>
          </w:p>
          <w:p w14:paraId="0CCAF81D" w14:textId="6DEDE59A" w:rsidR="007B6354" w:rsidRPr="00BA2115" w:rsidRDefault="0036682F" w:rsidP="00BA2115">
            <w:pPr>
              <w:rPr>
                <w:rFonts w:asciiTheme="minorHAnsi" w:hAnsiTheme="minorHAnsi" w:cstheme="minorHAnsi"/>
                <w:b/>
              </w:rPr>
            </w:pPr>
            <w:r w:rsidRPr="00E94CBF">
              <w:rPr>
                <w:rFonts w:asciiTheme="minorHAnsi" w:hAnsiTheme="minorHAnsi" w:cstheme="minorHAnsi"/>
                <w:b/>
              </w:rPr>
              <w:t xml:space="preserve">***Below individuals need to be contacted to see if they (who) wants to be </w:t>
            </w:r>
            <w:r w:rsidR="00AA2C9C" w:rsidRPr="00E94CBF">
              <w:rPr>
                <w:rFonts w:asciiTheme="minorHAnsi" w:hAnsiTheme="minorHAnsi" w:cstheme="minorHAnsi"/>
                <w:b/>
              </w:rPr>
              <w:t>a part</w:t>
            </w:r>
            <w:r w:rsidRPr="00E94CBF">
              <w:rPr>
                <w:rFonts w:asciiTheme="minorHAnsi" w:hAnsiTheme="minorHAnsi" w:cstheme="minorHAnsi"/>
                <w:b/>
              </w:rPr>
              <w:t xml:space="preserve"> of this year’s steering committee.</w:t>
            </w:r>
          </w:p>
          <w:p w14:paraId="619D183F" w14:textId="0823C53A" w:rsidR="007B6354" w:rsidRPr="00E94CBF" w:rsidRDefault="007B6354" w:rsidP="008200B5">
            <w:pPr>
              <w:spacing w:before="120" w:after="120"/>
              <w:rPr>
                <w:rFonts w:asciiTheme="minorHAnsi" w:hAnsiTheme="minorHAnsi" w:cstheme="minorHAnsi"/>
                <w:color w:val="7030A0"/>
                <w:szCs w:val="20"/>
              </w:rPr>
            </w:pPr>
            <w:r w:rsidRPr="00E94CBF">
              <w:rPr>
                <w:rFonts w:asciiTheme="minorHAnsi" w:hAnsiTheme="minorHAnsi" w:cstheme="minorHAnsi"/>
                <w:color w:val="7030A0"/>
                <w:szCs w:val="20"/>
              </w:rPr>
              <w:t>Meredith Hahn –  IMIT Manager, Health Information Management</w:t>
            </w:r>
          </w:p>
          <w:p w14:paraId="62B80D10" w14:textId="34FA76CF" w:rsidR="006A6C4F" w:rsidRPr="00E94CBF" w:rsidRDefault="002747C7" w:rsidP="008200B5">
            <w:pPr>
              <w:spacing w:before="120" w:after="120"/>
              <w:rPr>
                <w:rFonts w:asciiTheme="minorHAnsi" w:hAnsiTheme="minorHAnsi" w:cstheme="minorHAnsi"/>
                <w:color w:val="7030A0"/>
                <w:szCs w:val="20"/>
              </w:rPr>
            </w:pPr>
            <w:r>
              <w:rPr>
                <w:rFonts w:asciiTheme="minorHAnsi" w:hAnsiTheme="minorHAnsi" w:cstheme="minorHAnsi"/>
                <w:color w:val="7030A0"/>
                <w:szCs w:val="20"/>
              </w:rPr>
              <w:t xml:space="preserve">Cheryl </w:t>
            </w:r>
            <w:proofErr w:type="spellStart"/>
            <w:r>
              <w:rPr>
                <w:rFonts w:asciiTheme="minorHAnsi" w:hAnsiTheme="minorHAnsi" w:cstheme="minorHAnsi"/>
                <w:color w:val="7030A0"/>
                <w:szCs w:val="20"/>
              </w:rPr>
              <w:t>Spellis</w:t>
            </w:r>
            <w:r w:rsidR="004D6100" w:rsidRPr="00E94CBF">
              <w:rPr>
                <w:rFonts w:asciiTheme="minorHAnsi" w:hAnsiTheme="minorHAnsi" w:cstheme="minorHAnsi"/>
                <w:color w:val="7030A0"/>
                <w:szCs w:val="20"/>
              </w:rPr>
              <w:t>cy</w:t>
            </w:r>
            <w:proofErr w:type="spellEnd"/>
            <w:r w:rsidR="004D6100" w:rsidRPr="00E94CBF">
              <w:rPr>
                <w:rFonts w:asciiTheme="minorHAnsi" w:hAnsiTheme="minorHAnsi" w:cstheme="minorHAnsi"/>
                <w:color w:val="7030A0"/>
                <w:szCs w:val="20"/>
              </w:rPr>
              <w:t xml:space="preserve">* - </w:t>
            </w:r>
          </w:p>
          <w:p w14:paraId="3ADF0944" w14:textId="5BDA4EF9" w:rsidR="004D6100" w:rsidRPr="00E94CBF" w:rsidRDefault="004D6100" w:rsidP="004D6100">
            <w:pPr>
              <w:pStyle w:val="Heading2"/>
              <w:spacing w:before="120" w:after="120"/>
              <w:rPr>
                <w:rFonts w:asciiTheme="minorHAnsi" w:hAnsiTheme="minorHAnsi" w:cstheme="minorHAnsi"/>
                <w:b w:val="0"/>
                <w:color w:val="806000" w:themeColor="accent4" w:themeShade="80"/>
                <w:sz w:val="20"/>
                <w:szCs w:val="20"/>
              </w:rPr>
            </w:pPr>
            <w:r w:rsidRPr="00E94CBF">
              <w:rPr>
                <w:rFonts w:asciiTheme="minorHAnsi" w:hAnsiTheme="minorHAnsi" w:cstheme="minorHAnsi"/>
                <w:b w:val="0"/>
                <w:color w:val="806000" w:themeColor="accent4" w:themeShade="80"/>
                <w:sz w:val="20"/>
                <w:szCs w:val="20"/>
              </w:rPr>
              <w:t>Tracey* - Manager, Communications</w:t>
            </w:r>
            <w:r w:rsidR="00776EAA">
              <w:rPr>
                <w:rFonts w:asciiTheme="minorHAnsi" w:hAnsiTheme="minorHAnsi" w:cstheme="minorHAnsi"/>
                <w:b w:val="0"/>
                <w:color w:val="806000" w:themeColor="accent4" w:themeShade="80"/>
                <w:sz w:val="20"/>
                <w:szCs w:val="20"/>
              </w:rPr>
              <w:t xml:space="preserve"> </w:t>
            </w:r>
            <w:r w:rsidR="00776EAA" w:rsidRPr="00776EAA">
              <w:rPr>
                <w:rFonts w:asciiTheme="minorHAnsi" w:hAnsiTheme="minorHAnsi" w:cstheme="minorHAnsi"/>
                <w:color w:val="806000" w:themeColor="accent4" w:themeShade="80"/>
                <w:sz w:val="20"/>
                <w:szCs w:val="20"/>
              </w:rPr>
              <w:t>(email sent)</w:t>
            </w:r>
          </w:p>
          <w:p w14:paraId="046CE898" w14:textId="0CA3871C" w:rsidR="004D6100" w:rsidRPr="00776EAA" w:rsidRDefault="000C105C" w:rsidP="004D6100">
            <w:pPr>
              <w:pStyle w:val="Heading2"/>
              <w:spacing w:before="120" w:after="120"/>
              <w:rPr>
                <w:rFonts w:asciiTheme="minorHAnsi" w:hAnsiTheme="minorHAnsi" w:cstheme="minorHAnsi"/>
                <w:b w:val="0"/>
                <w:color w:val="806000" w:themeColor="accent4" w:themeShade="80"/>
                <w:sz w:val="20"/>
                <w:szCs w:val="20"/>
              </w:rPr>
            </w:pPr>
            <w:r w:rsidRPr="00776EAA">
              <w:rPr>
                <w:rFonts w:asciiTheme="minorHAnsi" w:hAnsiTheme="minorHAnsi" w:cstheme="minorHAnsi"/>
                <w:b w:val="0"/>
                <w:color w:val="806000" w:themeColor="accent4" w:themeShade="80"/>
                <w:sz w:val="20"/>
                <w:szCs w:val="20"/>
              </w:rPr>
              <w:t>Roby</w:t>
            </w:r>
            <w:r w:rsidR="004D6100" w:rsidRPr="00776EAA">
              <w:rPr>
                <w:rFonts w:asciiTheme="minorHAnsi" w:hAnsiTheme="minorHAnsi" w:cstheme="minorHAnsi"/>
                <w:b w:val="0"/>
                <w:color w:val="806000" w:themeColor="accent4" w:themeShade="80"/>
                <w:sz w:val="20"/>
                <w:szCs w:val="20"/>
              </w:rPr>
              <w:t>n Butler</w:t>
            </w:r>
            <w:r w:rsidR="00677525" w:rsidRPr="00776EAA">
              <w:rPr>
                <w:rFonts w:asciiTheme="minorHAnsi" w:hAnsiTheme="minorHAnsi" w:cstheme="minorHAnsi"/>
                <w:b w:val="0"/>
                <w:color w:val="806000" w:themeColor="accent4" w:themeShade="80"/>
                <w:sz w:val="20"/>
                <w:szCs w:val="20"/>
              </w:rPr>
              <w:t xml:space="preserve"> </w:t>
            </w:r>
            <w:r w:rsidR="00CD1ED7" w:rsidRPr="00776EAA">
              <w:rPr>
                <w:rFonts w:asciiTheme="minorHAnsi" w:hAnsiTheme="minorHAnsi" w:cstheme="minorHAnsi"/>
                <w:b w:val="0"/>
                <w:color w:val="806000" w:themeColor="accent4" w:themeShade="80"/>
                <w:sz w:val="20"/>
                <w:szCs w:val="20"/>
              </w:rPr>
              <w:t>–</w:t>
            </w:r>
            <w:r w:rsidR="00677525" w:rsidRPr="00776EAA">
              <w:rPr>
                <w:rFonts w:asciiTheme="minorHAnsi" w:hAnsiTheme="minorHAnsi" w:cstheme="minorHAnsi"/>
                <w:b w:val="0"/>
                <w:color w:val="806000" w:themeColor="accent4" w:themeShade="80"/>
                <w:sz w:val="20"/>
                <w:szCs w:val="20"/>
              </w:rPr>
              <w:t xml:space="preserve"> </w:t>
            </w:r>
            <w:r w:rsidR="007253D8" w:rsidRPr="00776EAA">
              <w:rPr>
                <w:rFonts w:asciiTheme="minorHAnsi" w:hAnsiTheme="minorHAnsi" w:cstheme="minorHAnsi"/>
                <w:b w:val="0"/>
                <w:color w:val="806000" w:themeColor="accent4" w:themeShade="80"/>
                <w:sz w:val="20"/>
                <w:szCs w:val="20"/>
              </w:rPr>
              <w:t>Communications</w:t>
            </w:r>
          </w:p>
          <w:p w14:paraId="28D53800" w14:textId="6F9D9F0C" w:rsidR="00457646" w:rsidRPr="00600C53" w:rsidRDefault="004D6100" w:rsidP="004D6100">
            <w:pPr>
              <w:rPr>
                <w:rFonts w:asciiTheme="minorHAnsi" w:hAnsiTheme="minorHAnsi" w:cstheme="minorHAnsi"/>
                <w:color w:val="806000" w:themeColor="accent4" w:themeShade="80"/>
              </w:rPr>
            </w:pPr>
            <w:r w:rsidRPr="00776EAA">
              <w:rPr>
                <w:rFonts w:asciiTheme="minorHAnsi" w:hAnsiTheme="minorHAnsi" w:cstheme="minorHAnsi"/>
                <w:color w:val="806000" w:themeColor="accent4" w:themeShade="80"/>
              </w:rPr>
              <w:t>Krista Chisholm – Communications</w:t>
            </w:r>
            <w:r w:rsidR="00457646">
              <w:rPr>
                <w:rFonts w:asciiTheme="minorHAnsi" w:hAnsiTheme="minorHAnsi" w:cstheme="minorHAnsi"/>
                <w:color w:val="00B050"/>
              </w:rPr>
              <w:br/>
            </w:r>
          </w:p>
          <w:p w14:paraId="490317AC" w14:textId="015D2972" w:rsidR="00457646" w:rsidRPr="00457646" w:rsidRDefault="00457646" w:rsidP="004D6100">
            <w:pPr>
              <w:rPr>
                <w:rFonts w:asciiTheme="minorHAnsi" w:hAnsiTheme="minorHAnsi" w:cstheme="minorHAnsi"/>
                <w:color w:val="FF0000"/>
              </w:rPr>
            </w:pPr>
            <w:r w:rsidRPr="00457646">
              <w:rPr>
                <w:rFonts w:asciiTheme="minorHAnsi" w:hAnsiTheme="minorHAnsi" w:cstheme="minorHAnsi"/>
                <w:color w:val="FF0000"/>
              </w:rPr>
              <w:t>Physician / Nurse Practitioner Champion</w:t>
            </w:r>
          </w:p>
          <w:p w14:paraId="7F432449" w14:textId="1E0EF119" w:rsidR="004D6100" w:rsidRPr="00E94CBF" w:rsidRDefault="004D6100" w:rsidP="0036682F">
            <w:pPr>
              <w:rPr>
                <w:rFonts w:asciiTheme="minorHAnsi" w:hAnsiTheme="minorHAnsi" w:cstheme="minorHAnsi"/>
              </w:rPr>
            </w:pPr>
          </w:p>
        </w:tc>
      </w:tr>
      <w:tr w:rsidR="007253D8" w:rsidRPr="00040D65" w14:paraId="3888E4EA" w14:textId="77777777" w:rsidTr="003159AE">
        <w:tc>
          <w:tcPr>
            <w:tcW w:w="1967" w:type="dxa"/>
            <w:shd w:val="clear" w:color="auto" w:fill="auto"/>
          </w:tcPr>
          <w:p w14:paraId="59530420" w14:textId="77777777" w:rsidR="007253D8" w:rsidRPr="00040D65" w:rsidRDefault="004A243E" w:rsidP="008200B5">
            <w:pPr>
              <w:pStyle w:val="Heading2"/>
              <w:spacing w:before="120" w:after="120"/>
              <w:rPr>
                <w:rFonts w:ascii="Gill Sans MT" w:hAnsi="Gill Sans MT"/>
              </w:rPr>
            </w:pPr>
            <w:r w:rsidRPr="00040D65">
              <w:rPr>
                <w:rFonts w:ascii="Gill Sans MT" w:hAnsi="Gill Sans MT"/>
              </w:rPr>
              <w:lastRenderedPageBreak/>
              <w:t>Objectives</w:t>
            </w:r>
          </w:p>
        </w:tc>
        <w:tc>
          <w:tcPr>
            <w:tcW w:w="7995" w:type="dxa"/>
            <w:shd w:val="clear" w:color="auto" w:fill="auto"/>
          </w:tcPr>
          <w:p w14:paraId="60D22B5F" w14:textId="77777777" w:rsidR="004A243E"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Oversee this organization wide initiative</w:t>
            </w:r>
          </w:p>
          <w:p w14:paraId="79D6BCFD" w14:textId="77777777" w:rsidR="004A243E"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Champion the project within the organization</w:t>
            </w:r>
          </w:p>
          <w:p w14:paraId="3E1D422D" w14:textId="77777777" w:rsidR="004A243E"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Secure and allocate resources to participate in working groups and project teams</w:t>
            </w:r>
          </w:p>
          <w:p w14:paraId="03809364" w14:textId="189674EC" w:rsidR="004A243E"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 xml:space="preserve">Review and approve project </w:t>
            </w:r>
            <w:r w:rsidR="00454E10" w:rsidRPr="00E94CBF">
              <w:rPr>
                <w:rFonts w:asciiTheme="minorHAnsi" w:hAnsiTheme="minorHAnsi" w:cstheme="minorHAnsi"/>
                <w:b w:val="0"/>
                <w:sz w:val="20"/>
                <w:szCs w:val="20"/>
              </w:rPr>
              <w:t>documentation</w:t>
            </w:r>
            <w:r w:rsidR="00BB79DE" w:rsidRPr="00E94CBF">
              <w:rPr>
                <w:rFonts w:asciiTheme="minorHAnsi" w:hAnsiTheme="minorHAnsi" w:cstheme="minorHAnsi"/>
                <w:b w:val="0"/>
                <w:sz w:val="20"/>
                <w:szCs w:val="20"/>
              </w:rPr>
              <w:t>,</w:t>
            </w:r>
            <w:r w:rsidRPr="00E94CBF">
              <w:rPr>
                <w:rFonts w:asciiTheme="minorHAnsi" w:hAnsiTheme="minorHAnsi" w:cstheme="minorHAnsi"/>
                <w:b w:val="0"/>
                <w:sz w:val="20"/>
                <w:szCs w:val="20"/>
              </w:rPr>
              <w:t xml:space="preserve"> work plans</w:t>
            </w:r>
            <w:r w:rsidR="00BB79DE" w:rsidRPr="00E94CBF">
              <w:rPr>
                <w:rFonts w:asciiTheme="minorHAnsi" w:hAnsiTheme="minorHAnsi" w:cstheme="minorHAnsi"/>
                <w:b w:val="0"/>
                <w:sz w:val="20"/>
                <w:szCs w:val="20"/>
              </w:rPr>
              <w:t xml:space="preserve"> and progress of the project</w:t>
            </w:r>
          </w:p>
          <w:p w14:paraId="76A30B0A" w14:textId="77777777" w:rsidR="004A243E"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Approve organizational priorities, policies, and standard procedures</w:t>
            </w:r>
          </w:p>
          <w:p w14:paraId="67EB62CF" w14:textId="599D8D40" w:rsidR="004A243E"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Approve changes to scope</w:t>
            </w:r>
            <w:r w:rsidR="00E84841" w:rsidRPr="00E94CBF">
              <w:rPr>
                <w:rFonts w:asciiTheme="minorHAnsi" w:hAnsiTheme="minorHAnsi" w:cstheme="minorHAnsi"/>
                <w:b w:val="0"/>
                <w:sz w:val="20"/>
                <w:szCs w:val="20"/>
              </w:rPr>
              <w:t>, time</w:t>
            </w:r>
            <w:r w:rsidRPr="00E94CBF">
              <w:rPr>
                <w:rFonts w:asciiTheme="minorHAnsi" w:hAnsiTheme="minorHAnsi" w:cstheme="minorHAnsi"/>
                <w:b w:val="0"/>
                <w:sz w:val="20"/>
                <w:szCs w:val="20"/>
              </w:rPr>
              <w:t xml:space="preserve"> and budget</w:t>
            </w:r>
          </w:p>
          <w:p w14:paraId="4C3A99DB" w14:textId="0320C06F" w:rsidR="004A243E" w:rsidRPr="00E94CBF" w:rsidRDefault="00E84841"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Assist in managing</w:t>
            </w:r>
            <w:r w:rsidR="004A243E" w:rsidRPr="00E94CBF">
              <w:rPr>
                <w:rFonts w:asciiTheme="minorHAnsi" w:hAnsiTheme="minorHAnsi" w:cstheme="minorHAnsi"/>
                <w:b w:val="0"/>
                <w:sz w:val="20"/>
                <w:szCs w:val="20"/>
              </w:rPr>
              <w:t xml:space="preserve"> project risk</w:t>
            </w:r>
          </w:p>
          <w:p w14:paraId="7F2D4DA8" w14:textId="63357CE5" w:rsidR="004A243E"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 xml:space="preserve">Provide direction to </w:t>
            </w:r>
            <w:r w:rsidR="00BB79DE" w:rsidRPr="00E94CBF">
              <w:rPr>
                <w:rFonts w:asciiTheme="minorHAnsi" w:hAnsiTheme="minorHAnsi" w:cstheme="minorHAnsi"/>
                <w:b w:val="0"/>
                <w:sz w:val="20"/>
                <w:szCs w:val="20"/>
              </w:rPr>
              <w:t>and resolve issues which have been escalated from working groups</w:t>
            </w:r>
            <w:r w:rsidR="00FE7744" w:rsidRPr="00E94CBF">
              <w:rPr>
                <w:rFonts w:asciiTheme="minorHAnsi" w:hAnsiTheme="minorHAnsi" w:cstheme="minorHAnsi"/>
                <w:b w:val="0"/>
                <w:sz w:val="20"/>
                <w:szCs w:val="20"/>
              </w:rPr>
              <w:t xml:space="preserve"> </w:t>
            </w:r>
          </w:p>
          <w:p w14:paraId="61B0A1AE" w14:textId="77777777" w:rsidR="004A243E"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Monitor and respond to the internal and external environment to ensure successful implementations</w:t>
            </w:r>
          </w:p>
          <w:p w14:paraId="7C6A3E2C" w14:textId="77777777" w:rsidR="004A243E"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Act as resource to monitoring/evaluating outcomes and results</w:t>
            </w:r>
          </w:p>
          <w:p w14:paraId="12E00E15" w14:textId="5E65C071" w:rsidR="007253D8" w:rsidRPr="00E94CBF" w:rsidRDefault="004A243E" w:rsidP="008200B5">
            <w:pPr>
              <w:pStyle w:val="Heading2"/>
              <w:numPr>
                <w:ilvl w:val="0"/>
                <w:numId w:val="11"/>
              </w:numPr>
              <w:spacing w:before="120" w:after="120"/>
              <w:ind w:left="368" w:hanging="368"/>
              <w:rPr>
                <w:rFonts w:asciiTheme="minorHAnsi" w:hAnsiTheme="minorHAnsi" w:cstheme="minorHAnsi"/>
                <w:b w:val="0"/>
                <w:sz w:val="20"/>
                <w:szCs w:val="20"/>
              </w:rPr>
            </w:pPr>
            <w:r w:rsidRPr="00E94CBF">
              <w:rPr>
                <w:rFonts w:asciiTheme="minorHAnsi" w:hAnsiTheme="minorHAnsi" w:cstheme="minorHAnsi"/>
                <w:b w:val="0"/>
                <w:sz w:val="20"/>
                <w:szCs w:val="20"/>
              </w:rPr>
              <w:t>Communicate/liaison with</w:t>
            </w:r>
            <w:r w:rsidR="00E84841" w:rsidRPr="00E94CBF">
              <w:rPr>
                <w:rFonts w:asciiTheme="minorHAnsi" w:hAnsiTheme="minorHAnsi" w:cstheme="minorHAnsi"/>
                <w:b w:val="0"/>
                <w:sz w:val="20"/>
                <w:szCs w:val="20"/>
              </w:rPr>
              <w:t xml:space="preserve"> Senior Executive Team</w:t>
            </w:r>
            <w:r w:rsidRPr="00E94CBF">
              <w:rPr>
                <w:rFonts w:asciiTheme="minorHAnsi" w:hAnsiTheme="minorHAnsi" w:cstheme="minorHAnsi"/>
                <w:b w:val="0"/>
                <w:sz w:val="20"/>
                <w:szCs w:val="20"/>
              </w:rPr>
              <w:t xml:space="preserve"> </w:t>
            </w:r>
            <w:r w:rsidR="00E84841" w:rsidRPr="00E94CBF">
              <w:rPr>
                <w:rFonts w:asciiTheme="minorHAnsi" w:hAnsiTheme="minorHAnsi" w:cstheme="minorHAnsi"/>
                <w:b w:val="0"/>
                <w:sz w:val="20"/>
                <w:szCs w:val="20"/>
              </w:rPr>
              <w:t>(</w:t>
            </w:r>
            <w:r w:rsidRPr="00E94CBF">
              <w:rPr>
                <w:rFonts w:asciiTheme="minorHAnsi" w:hAnsiTheme="minorHAnsi" w:cstheme="minorHAnsi"/>
                <w:b w:val="0"/>
                <w:sz w:val="20"/>
                <w:szCs w:val="20"/>
              </w:rPr>
              <w:t>SET</w:t>
            </w:r>
            <w:r w:rsidR="00E84841" w:rsidRPr="00E94CBF">
              <w:rPr>
                <w:rFonts w:asciiTheme="minorHAnsi" w:hAnsiTheme="minorHAnsi" w:cstheme="minorHAnsi"/>
                <w:b w:val="0"/>
                <w:sz w:val="20"/>
                <w:szCs w:val="20"/>
              </w:rPr>
              <w:t>)</w:t>
            </w:r>
            <w:r w:rsidRPr="00E94CBF">
              <w:rPr>
                <w:rFonts w:asciiTheme="minorHAnsi" w:hAnsiTheme="minorHAnsi" w:cstheme="minorHAnsi"/>
                <w:b w:val="0"/>
                <w:sz w:val="20"/>
                <w:szCs w:val="20"/>
              </w:rPr>
              <w:t xml:space="preserve"> and the Ministry of Health</w:t>
            </w:r>
            <w:r w:rsidR="00E84841" w:rsidRPr="00E94CBF">
              <w:rPr>
                <w:rFonts w:asciiTheme="minorHAnsi" w:hAnsiTheme="minorHAnsi" w:cstheme="minorHAnsi"/>
                <w:b w:val="0"/>
                <w:sz w:val="20"/>
                <w:szCs w:val="20"/>
              </w:rPr>
              <w:t xml:space="preserve"> (</w:t>
            </w:r>
            <w:proofErr w:type="spellStart"/>
            <w:r w:rsidR="00E84841" w:rsidRPr="00E94CBF">
              <w:rPr>
                <w:rFonts w:asciiTheme="minorHAnsi" w:hAnsiTheme="minorHAnsi" w:cstheme="minorHAnsi"/>
                <w:b w:val="0"/>
                <w:sz w:val="20"/>
                <w:szCs w:val="20"/>
              </w:rPr>
              <w:t>MoH</w:t>
            </w:r>
            <w:proofErr w:type="spellEnd"/>
            <w:r w:rsidR="00E84841" w:rsidRPr="00E94CBF">
              <w:rPr>
                <w:rFonts w:asciiTheme="minorHAnsi" w:hAnsiTheme="minorHAnsi" w:cstheme="minorHAnsi"/>
                <w:b w:val="0"/>
                <w:sz w:val="20"/>
                <w:szCs w:val="20"/>
              </w:rPr>
              <w:t>)</w:t>
            </w:r>
            <w:r w:rsidRPr="00E94CBF">
              <w:rPr>
                <w:rFonts w:asciiTheme="minorHAnsi" w:hAnsiTheme="minorHAnsi" w:cstheme="minorHAnsi"/>
                <w:b w:val="0"/>
                <w:sz w:val="20"/>
                <w:szCs w:val="20"/>
              </w:rPr>
              <w:t xml:space="preserve"> as required</w:t>
            </w:r>
          </w:p>
        </w:tc>
      </w:tr>
      <w:tr w:rsidR="007253D8" w:rsidRPr="00040D65" w14:paraId="4D78A746" w14:textId="77777777" w:rsidTr="003159AE">
        <w:tc>
          <w:tcPr>
            <w:tcW w:w="1967" w:type="dxa"/>
            <w:shd w:val="clear" w:color="auto" w:fill="auto"/>
          </w:tcPr>
          <w:p w14:paraId="76C2C211" w14:textId="77777777" w:rsidR="007253D8" w:rsidRPr="00040D65" w:rsidRDefault="004A243E" w:rsidP="008200B5">
            <w:pPr>
              <w:pStyle w:val="Heading2"/>
              <w:spacing w:before="120" w:after="120"/>
              <w:rPr>
                <w:rFonts w:ascii="Gill Sans MT" w:hAnsi="Gill Sans MT"/>
              </w:rPr>
            </w:pPr>
            <w:r w:rsidRPr="00040D65">
              <w:rPr>
                <w:rFonts w:ascii="Gill Sans MT" w:hAnsi="Gill Sans MT"/>
              </w:rPr>
              <w:t>Roles</w:t>
            </w:r>
          </w:p>
        </w:tc>
        <w:tc>
          <w:tcPr>
            <w:tcW w:w="7995" w:type="dxa"/>
            <w:shd w:val="clear" w:color="auto" w:fill="auto"/>
          </w:tcPr>
          <w:p w14:paraId="289BF6F2" w14:textId="77777777" w:rsidR="004A243E" w:rsidRPr="00E94CBF" w:rsidRDefault="004A243E" w:rsidP="008200B5">
            <w:pPr>
              <w:pStyle w:val="Heading2"/>
              <w:spacing w:before="120" w:after="120"/>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 xml:space="preserve">Responsibilities of the Project Manager </w:t>
            </w:r>
          </w:p>
          <w:p w14:paraId="025D63A1" w14:textId="77777777" w:rsidR="004A243E" w:rsidRPr="00E94CBF" w:rsidRDefault="004A243E" w:rsidP="008200B5">
            <w:pPr>
              <w:pStyle w:val="Heading2"/>
              <w:numPr>
                <w:ilvl w:val="0"/>
                <w:numId w:val="12"/>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Facilitation of the meetings</w:t>
            </w:r>
          </w:p>
          <w:p w14:paraId="53C3D66D" w14:textId="77777777" w:rsidR="004A243E" w:rsidRPr="00E94CBF" w:rsidRDefault="004A243E" w:rsidP="008200B5">
            <w:pPr>
              <w:pStyle w:val="Heading2"/>
              <w:numPr>
                <w:ilvl w:val="0"/>
                <w:numId w:val="12"/>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 xml:space="preserve">Communication with other working </w:t>
            </w:r>
            <w:r w:rsidR="00FE7744" w:rsidRPr="00E94CBF">
              <w:rPr>
                <w:rFonts w:asciiTheme="minorHAnsi" w:hAnsiTheme="minorHAnsi" w:cstheme="minorHAnsi"/>
                <w:b w:val="0"/>
                <w:sz w:val="20"/>
                <w:szCs w:val="20"/>
              </w:rPr>
              <w:t>groups</w:t>
            </w:r>
          </w:p>
          <w:p w14:paraId="1B06039F" w14:textId="77777777" w:rsidR="004A243E" w:rsidRPr="00E94CBF" w:rsidRDefault="004A243E" w:rsidP="008200B5">
            <w:pPr>
              <w:pStyle w:val="Heading2"/>
              <w:numPr>
                <w:ilvl w:val="0"/>
                <w:numId w:val="12"/>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Communication of documents, standards with other project team members, directors, and other stakeholders as required, with the support of the Steering Committee</w:t>
            </w:r>
          </w:p>
          <w:p w14:paraId="50C5A415" w14:textId="77777777" w:rsidR="004A243E" w:rsidRPr="00E94CBF" w:rsidRDefault="004A243E" w:rsidP="008200B5">
            <w:pPr>
              <w:pStyle w:val="Heading2"/>
              <w:spacing w:before="120" w:after="120"/>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Responsibility of Committee Members</w:t>
            </w:r>
          </w:p>
          <w:p w14:paraId="493491BF" w14:textId="77777777" w:rsidR="004A243E" w:rsidRPr="00E94CBF" w:rsidRDefault="004A243E" w:rsidP="008200B5">
            <w:pPr>
              <w:pStyle w:val="Heading2"/>
              <w:numPr>
                <w:ilvl w:val="0"/>
                <w:numId w:val="13"/>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 xml:space="preserve">Act as an advocate for the </w:t>
            </w:r>
            <w:proofErr w:type="spellStart"/>
            <w:r w:rsidR="00FE7744" w:rsidRPr="00E94CBF">
              <w:rPr>
                <w:rFonts w:asciiTheme="minorHAnsi" w:hAnsiTheme="minorHAnsi" w:cstheme="minorHAnsi"/>
                <w:b w:val="0"/>
                <w:sz w:val="20"/>
                <w:szCs w:val="20"/>
              </w:rPr>
              <w:t>MyHealthPortal</w:t>
            </w:r>
            <w:proofErr w:type="spellEnd"/>
            <w:r w:rsidRPr="00E94CBF">
              <w:rPr>
                <w:rFonts w:asciiTheme="minorHAnsi" w:hAnsiTheme="minorHAnsi" w:cstheme="minorHAnsi"/>
                <w:b w:val="0"/>
                <w:sz w:val="20"/>
                <w:szCs w:val="20"/>
              </w:rPr>
              <w:t xml:space="preserve"> and support continued integration of the tool into clinical practice</w:t>
            </w:r>
          </w:p>
          <w:p w14:paraId="00C8173F" w14:textId="30697AE7" w:rsidR="004A243E" w:rsidRPr="00E94CBF" w:rsidRDefault="004A243E" w:rsidP="008200B5">
            <w:pPr>
              <w:pStyle w:val="Heading2"/>
              <w:numPr>
                <w:ilvl w:val="0"/>
                <w:numId w:val="13"/>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 xml:space="preserve">Attend or participate in all meetings, or arrange a delegate </w:t>
            </w:r>
          </w:p>
          <w:p w14:paraId="17306A9C" w14:textId="77777777" w:rsidR="004A243E" w:rsidRPr="00E94CBF" w:rsidRDefault="004A243E" w:rsidP="008200B5">
            <w:pPr>
              <w:pStyle w:val="Heading2"/>
              <w:numPr>
                <w:ilvl w:val="0"/>
                <w:numId w:val="13"/>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Freely share knowledge and expertise</w:t>
            </w:r>
          </w:p>
          <w:p w14:paraId="3776A848" w14:textId="77777777" w:rsidR="004A243E" w:rsidRPr="00E94CBF" w:rsidRDefault="004A243E" w:rsidP="008200B5">
            <w:pPr>
              <w:pStyle w:val="Heading2"/>
              <w:numPr>
                <w:ilvl w:val="0"/>
                <w:numId w:val="13"/>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Communicate activities to and solicit input from the areas they represent</w:t>
            </w:r>
          </w:p>
          <w:p w14:paraId="5E22ADAE" w14:textId="77777777" w:rsidR="004A243E" w:rsidRPr="00E94CBF" w:rsidRDefault="004A243E" w:rsidP="008200B5">
            <w:pPr>
              <w:pStyle w:val="Heading2"/>
              <w:numPr>
                <w:ilvl w:val="0"/>
                <w:numId w:val="13"/>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Bring relevant/appropriate issues forward</w:t>
            </w:r>
          </w:p>
          <w:p w14:paraId="736DD45C" w14:textId="77777777" w:rsidR="004A243E" w:rsidRPr="00E94CBF" w:rsidRDefault="00FE7744" w:rsidP="008200B5">
            <w:pPr>
              <w:pStyle w:val="Heading2"/>
              <w:numPr>
                <w:ilvl w:val="0"/>
                <w:numId w:val="13"/>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Commit to follow-</w:t>
            </w:r>
            <w:r w:rsidR="004A243E" w:rsidRPr="00E94CBF">
              <w:rPr>
                <w:rFonts w:asciiTheme="minorHAnsi" w:hAnsiTheme="minorHAnsi" w:cstheme="minorHAnsi"/>
                <w:b w:val="0"/>
                <w:sz w:val="20"/>
                <w:szCs w:val="20"/>
              </w:rPr>
              <w:t>up as identified</w:t>
            </w:r>
          </w:p>
          <w:p w14:paraId="5778B9B1" w14:textId="77777777" w:rsidR="007253D8" w:rsidRPr="00E94CBF" w:rsidRDefault="004A243E" w:rsidP="008200B5">
            <w:pPr>
              <w:pStyle w:val="Heading2"/>
              <w:numPr>
                <w:ilvl w:val="0"/>
                <w:numId w:val="13"/>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Respond to key decisions within established timelines</w:t>
            </w:r>
          </w:p>
        </w:tc>
      </w:tr>
      <w:tr w:rsidR="007253D8" w:rsidRPr="00040D65" w14:paraId="48DC165F" w14:textId="77777777" w:rsidTr="003159AE">
        <w:tc>
          <w:tcPr>
            <w:tcW w:w="1967" w:type="dxa"/>
            <w:shd w:val="clear" w:color="auto" w:fill="auto"/>
          </w:tcPr>
          <w:p w14:paraId="28B5F874" w14:textId="77777777" w:rsidR="007253D8" w:rsidRPr="00040D65" w:rsidRDefault="004A243E" w:rsidP="008200B5">
            <w:pPr>
              <w:pStyle w:val="Heading2"/>
              <w:spacing w:before="120" w:after="120"/>
              <w:rPr>
                <w:rFonts w:ascii="Gill Sans MT" w:hAnsi="Gill Sans MT"/>
              </w:rPr>
            </w:pPr>
            <w:r w:rsidRPr="00040D65">
              <w:rPr>
                <w:rFonts w:ascii="Gill Sans MT" w:hAnsi="Gill Sans MT"/>
              </w:rPr>
              <w:t>Quorum</w:t>
            </w:r>
          </w:p>
        </w:tc>
        <w:tc>
          <w:tcPr>
            <w:tcW w:w="7995" w:type="dxa"/>
            <w:shd w:val="clear" w:color="auto" w:fill="auto"/>
          </w:tcPr>
          <w:p w14:paraId="680953AE" w14:textId="7F6BD1C5" w:rsidR="007253D8" w:rsidRPr="00E94CBF" w:rsidRDefault="004A243E" w:rsidP="00D53909">
            <w:pPr>
              <w:pStyle w:val="Heading2"/>
              <w:spacing w:before="120" w:after="120"/>
              <w:rPr>
                <w:rFonts w:asciiTheme="minorHAnsi" w:hAnsiTheme="minorHAnsi" w:cstheme="minorHAnsi"/>
                <w:b w:val="0"/>
                <w:sz w:val="20"/>
                <w:szCs w:val="20"/>
              </w:rPr>
            </w:pPr>
            <w:r w:rsidRPr="00E94CBF">
              <w:rPr>
                <w:rFonts w:asciiTheme="minorHAnsi" w:hAnsiTheme="minorHAnsi" w:cstheme="minorHAnsi"/>
                <w:b w:val="0"/>
                <w:sz w:val="20"/>
                <w:szCs w:val="20"/>
              </w:rPr>
              <w:t xml:space="preserve">A minimum of 50% (including the </w:t>
            </w:r>
            <w:r w:rsidR="00FE7744" w:rsidRPr="00E94CBF">
              <w:rPr>
                <w:rFonts w:asciiTheme="minorHAnsi" w:hAnsiTheme="minorHAnsi" w:cstheme="minorHAnsi"/>
                <w:b w:val="0"/>
                <w:sz w:val="20"/>
                <w:szCs w:val="20"/>
              </w:rPr>
              <w:t>Project Manager</w:t>
            </w:r>
            <w:r w:rsidRPr="00E94CBF">
              <w:rPr>
                <w:rFonts w:asciiTheme="minorHAnsi" w:hAnsiTheme="minorHAnsi" w:cstheme="minorHAnsi"/>
                <w:b w:val="0"/>
                <w:sz w:val="20"/>
                <w:szCs w:val="20"/>
              </w:rPr>
              <w:t xml:space="preserve">) of voting members are required. Ideally decisions will be made by group consensus, when necessary, the </w:t>
            </w:r>
            <w:r w:rsidR="00FE7744" w:rsidRPr="00E94CBF">
              <w:rPr>
                <w:rFonts w:asciiTheme="minorHAnsi" w:hAnsiTheme="minorHAnsi" w:cstheme="minorHAnsi"/>
                <w:b w:val="0"/>
                <w:sz w:val="20"/>
                <w:szCs w:val="20"/>
              </w:rPr>
              <w:t>Project Manager</w:t>
            </w:r>
            <w:r w:rsidRPr="00E94CBF">
              <w:rPr>
                <w:rFonts w:asciiTheme="minorHAnsi" w:hAnsiTheme="minorHAnsi" w:cstheme="minorHAnsi"/>
                <w:b w:val="0"/>
                <w:sz w:val="20"/>
                <w:szCs w:val="20"/>
              </w:rPr>
              <w:t xml:space="preserve"> will call for a vote and majority will rule – members will support that decision outside of the committee. In the event of non-resolutions, the </w:t>
            </w:r>
            <w:r w:rsidR="00FE7744" w:rsidRPr="00E94CBF">
              <w:rPr>
                <w:rFonts w:asciiTheme="minorHAnsi" w:hAnsiTheme="minorHAnsi" w:cstheme="minorHAnsi"/>
                <w:b w:val="0"/>
                <w:sz w:val="20"/>
                <w:szCs w:val="20"/>
              </w:rPr>
              <w:t>Project Manager</w:t>
            </w:r>
            <w:r w:rsidRPr="00E94CBF">
              <w:rPr>
                <w:rFonts w:asciiTheme="minorHAnsi" w:hAnsiTheme="minorHAnsi" w:cstheme="minorHAnsi"/>
                <w:b w:val="0"/>
                <w:sz w:val="20"/>
                <w:szCs w:val="20"/>
              </w:rPr>
              <w:t xml:space="preserve"> may choose to escalate the matter other appropriate governing bodies (for example SET) for decision.</w:t>
            </w:r>
            <w:r w:rsidR="00BD7F25" w:rsidRPr="00E94CBF">
              <w:rPr>
                <w:rFonts w:asciiTheme="minorHAnsi" w:hAnsiTheme="minorHAnsi" w:cstheme="minorHAnsi"/>
                <w:b w:val="0"/>
                <w:sz w:val="20"/>
                <w:szCs w:val="20"/>
              </w:rPr>
              <w:t xml:space="preserve"> Clinical decisions </w:t>
            </w:r>
            <w:r w:rsidR="00D53909" w:rsidRPr="00E94CBF">
              <w:rPr>
                <w:rFonts w:asciiTheme="minorHAnsi" w:hAnsiTheme="minorHAnsi" w:cstheme="minorHAnsi"/>
                <w:b w:val="0"/>
                <w:sz w:val="20"/>
                <w:szCs w:val="20"/>
              </w:rPr>
              <w:t xml:space="preserve">may </w:t>
            </w:r>
            <w:r w:rsidR="00BD7F25" w:rsidRPr="00E94CBF">
              <w:rPr>
                <w:rFonts w:asciiTheme="minorHAnsi" w:hAnsiTheme="minorHAnsi" w:cstheme="minorHAnsi"/>
                <w:b w:val="0"/>
                <w:sz w:val="20"/>
                <w:szCs w:val="20"/>
              </w:rPr>
              <w:t xml:space="preserve">require </w:t>
            </w:r>
            <w:r w:rsidR="00D53909" w:rsidRPr="00E94CBF">
              <w:rPr>
                <w:rFonts w:asciiTheme="minorHAnsi" w:hAnsiTheme="minorHAnsi" w:cstheme="minorHAnsi"/>
                <w:b w:val="0"/>
                <w:sz w:val="20"/>
                <w:szCs w:val="20"/>
              </w:rPr>
              <w:t>the approval of a</w:t>
            </w:r>
            <w:r w:rsidR="00BD7F25" w:rsidRPr="00E94CBF">
              <w:rPr>
                <w:rFonts w:asciiTheme="minorHAnsi" w:hAnsiTheme="minorHAnsi" w:cstheme="minorHAnsi"/>
                <w:b w:val="0"/>
                <w:sz w:val="20"/>
                <w:szCs w:val="20"/>
              </w:rPr>
              <w:t xml:space="preserve"> physician.</w:t>
            </w:r>
          </w:p>
        </w:tc>
      </w:tr>
      <w:tr w:rsidR="004A243E" w:rsidRPr="00040D65" w14:paraId="1364568E" w14:textId="77777777" w:rsidTr="003159AE">
        <w:tc>
          <w:tcPr>
            <w:tcW w:w="1967" w:type="dxa"/>
            <w:shd w:val="clear" w:color="auto" w:fill="auto"/>
          </w:tcPr>
          <w:p w14:paraId="3E532463" w14:textId="77777777" w:rsidR="004A243E" w:rsidRPr="00040D65" w:rsidRDefault="004A243E" w:rsidP="008200B5">
            <w:pPr>
              <w:pStyle w:val="Heading2"/>
              <w:spacing w:before="120" w:after="120"/>
              <w:rPr>
                <w:rFonts w:ascii="Gill Sans MT" w:hAnsi="Gill Sans MT"/>
              </w:rPr>
            </w:pPr>
            <w:r w:rsidRPr="00040D65">
              <w:rPr>
                <w:rFonts w:ascii="Gill Sans MT" w:hAnsi="Gill Sans MT"/>
              </w:rPr>
              <w:lastRenderedPageBreak/>
              <w:t>Meetings</w:t>
            </w:r>
          </w:p>
        </w:tc>
        <w:tc>
          <w:tcPr>
            <w:tcW w:w="7995" w:type="dxa"/>
            <w:shd w:val="clear" w:color="auto" w:fill="auto"/>
          </w:tcPr>
          <w:p w14:paraId="16A7B6B2" w14:textId="77777777" w:rsidR="004A243E" w:rsidRPr="00E94CBF" w:rsidRDefault="004A243E" w:rsidP="008200B5">
            <w:pPr>
              <w:pStyle w:val="Heading2"/>
              <w:spacing w:before="120" w:after="120"/>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Schedule</w:t>
            </w:r>
          </w:p>
          <w:p w14:paraId="3B187E24" w14:textId="6E0BCE85" w:rsidR="004A243E" w:rsidRPr="00E94CBF" w:rsidRDefault="004A243E" w:rsidP="008200B5">
            <w:pPr>
              <w:pStyle w:val="Heading2"/>
              <w:numPr>
                <w:ilvl w:val="0"/>
                <w:numId w:val="14"/>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The Steering Committee will meet at minimum every month or at the call of the Project Manager or Committee members</w:t>
            </w:r>
            <w:r w:rsidR="00E84841" w:rsidRPr="00E94CBF">
              <w:rPr>
                <w:rFonts w:asciiTheme="minorHAnsi" w:hAnsiTheme="minorHAnsi" w:cstheme="minorHAnsi"/>
                <w:b w:val="0"/>
                <w:sz w:val="20"/>
                <w:szCs w:val="20"/>
              </w:rPr>
              <w:t xml:space="preserve"> until the projects estimated completion date (March 31, 2022).</w:t>
            </w:r>
          </w:p>
          <w:p w14:paraId="35ABFCC0" w14:textId="77777777" w:rsidR="004A243E" w:rsidRPr="00E94CBF" w:rsidRDefault="004A243E" w:rsidP="008200B5">
            <w:pPr>
              <w:pStyle w:val="Heading2"/>
              <w:spacing w:before="120" w:after="120"/>
              <w:ind w:left="368" w:hanging="368"/>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Structure</w:t>
            </w:r>
          </w:p>
          <w:p w14:paraId="220C2B24" w14:textId="77777777" w:rsidR="004A243E" w:rsidRPr="00E94CBF" w:rsidRDefault="00FE7744" w:rsidP="008200B5">
            <w:pPr>
              <w:pStyle w:val="Heading2"/>
              <w:numPr>
                <w:ilvl w:val="0"/>
                <w:numId w:val="14"/>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Record of m</w:t>
            </w:r>
            <w:r w:rsidR="004A243E" w:rsidRPr="00E94CBF">
              <w:rPr>
                <w:rFonts w:asciiTheme="minorHAnsi" w:hAnsiTheme="minorHAnsi" w:cstheme="minorHAnsi"/>
                <w:b w:val="0"/>
                <w:sz w:val="20"/>
                <w:szCs w:val="20"/>
              </w:rPr>
              <w:t>inutes will be the responsibility of the Project Manager</w:t>
            </w:r>
            <w:r w:rsidRPr="00E94CBF">
              <w:rPr>
                <w:rFonts w:asciiTheme="minorHAnsi" w:hAnsiTheme="minorHAnsi" w:cstheme="minorHAnsi"/>
                <w:b w:val="0"/>
                <w:sz w:val="20"/>
                <w:szCs w:val="20"/>
              </w:rPr>
              <w:t xml:space="preserve"> or as designated</w:t>
            </w:r>
          </w:p>
          <w:p w14:paraId="47DFD24E" w14:textId="77777777" w:rsidR="004A243E" w:rsidRPr="00E94CBF" w:rsidRDefault="004A243E" w:rsidP="008200B5">
            <w:pPr>
              <w:pStyle w:val="Heading2"/>
              <w:spacing w:before="120" w:after="120"/>
              <w:ind w:left="368" w:hanging="368"/>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Agenda</w:t>
            </w:r>
          </w:p>
          <w:p w14:paraId="7093C616" w14:textId="77777777" w:rsidR="004A243E" w:rsidRPr="00E94CBF" w:rsidRDefault="004A243E" w:rsidP="008200B5">
            <w:pPr>
              <w:pStyle w:val="Heading2"/>
              <w:numPr>
                <w:ilvl w:val="0"/>
                <w:numId w:val="14"/>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Committee members may submit agenda items to the Project Manager prior to each meeting</w:t>
            </w:r>
          </w:p>
          <w:p w14:paraId="70232C55" w14:textId="77777777" w:rsidR="004A243E" w:rsidRPr="00E94CBF" w:rsidRDefault="004A243E" w:rsidP="008200B5">
            <w:pPr>
              <w:pStyle w:val="Heading2"/>
              <w:numPr>
                <w:ilvl w:val="0"/>
                <w:numId w:val="14"/>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The Project Manager will prepare and provide the agenda to members in advance of the meeting.</w:t>
            </w:r>
          </w:p>
          <w:p w14:paraId="106899EA" w14:textId="77777777" w:rsidR="004A243E" w:rsidRPr="00E94CBF" w:rsidRDefault="004A243E" w:rsidP="008200B5">
            <w:pPr>
              <w:pStyle w:val="Heading2"/>
              <w:spacing w:before="120" w:after="120"/>
              <w:ind w:left="368" w:hanging="368"/>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Minutes/Status Reporting</w:t>
            </w:r>
          </w:p>
          <w:p w14:paraId="17E5622E" w14:textId="77777777" w:rsidR="000B174F" w:rsidRPr="00E94CBF" w:rsidRDefault="004A243E" w:rsidP="008200B5">
            <w:pPr>
              <w:pStyle w:val="Heading2"/>
              <w:numPr>
                <w:ilvl w:val="0"/>
                <w:numId w:val="15"/>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Minutes and/or a Status Repo</w:t>
            </w:r>
            <w:r w:rsidR="00FE7744" w:rsidRPr="00E94CBF">
              <w:rPr>
                <w:rFonts w:asciiTheme="minorHAnsi" w:hAnsiTheme="minorHAnsi" w:cstheme="minorHAnsi"/>
                <w:b w:val="0"/>
                <w:sz w:val="20"/>
                <w:szCs w:val="20"/>
              </w:rPr>
              <w:t>rt will be prepared by Project M</w:t>
            </w:r>
            <w:r w:rsidRPr="00E94CBF">
              <w:rPr>
                <w:rFonts w:asciiTheme="minorHAnsi" w:hAnsiTheme="minorHAnsi" w:cstheme="minorHAnsi"/>
                <w:b w:val="0"/>
                <w:sz w:val="20"/>
                <w:szCs w:val="20"/>
              </w:rPr>
              <w:t>anager and distributed to all members prior to the next meeting. Changes to the minutes will be discussed and approved by review of the minutes at the beginning of the next meeting</w:t>
            </w:r>
          </w:p>
          <w:p w14:paraId="55F42CB7" w14:textId="77777777" w:rsidR="004A243E" w:rsidRPr="00E94CBF" w:rsidRDefault="004A243E" w:rsidP="008200B5">
            <w:pPr>
              <w:pStyle w:val="Heading2"/>
              <w:numPr>
                <w:ilvl w:val="0"/>
                <w:numId w:val="15"/>
              </w:numPr>
              <w:spacing w:before="120" w:after="120"/>
              <w:ind w:left="368"/>
              <w:rPr>
                <w:rFonts w:asciiTheme="minorHAnsi" w:hAnsiTheme="minorHAnsi" w:cstheme="minorHAnsi"/>
                <w:b w:val="0"/>
                <w:sz w:val="20"/>
                <w:szCs w:val="20"/>
              </w:rPr>
            </w:pPr>
            <w:r w:rsidRPr="00E94CBF">
              <w:rPr>
                <w:rFonts w:asciiTheme="minorHAnsi" w:hAnsiTheme="minorHAnsi" w:cstheme="minorHAnsi"/>
                <w:b w:val="0"/>
                <w:sz w:val="20"/>
                <w:szCs w:val="20"/>
              </w:rPr>
              <w:t>Minutes and/or the Status Report will document key items from the meeting and will outline decisions, action, person responsible and date</w:t>
            </w:r>
          </w:p>
        </w:tc>
      </w:tr>
      <w:tr w:rsidR="000B174F" w:rsidRPr="00040D65" w14:paraId="29DE4B9B" w14:textId="77777777" w:rsidTr="003159AE">
        <w:tc>
          <w:tcPr>
            <w:tcW w:w="1967" w:type="dxa"/>
            <w:shd w:val="clear" w:color="auto" w:fill="auto"/>
          </w:tcPr>
          <w:p w14:paraId="0B59328C" w14:textId="77777777" w:rsidR="000B174F" w:rsidRPr="00040D65" w:rsidRDefault="000B174F" w:rsidP="008200B5">
            <w:pPr>
              <w:pStyle w:val="Heading2"/>
              <w:spacing w:before="120" w:after="120"/>
              <w:rPr>
                <w:rFonts w:ascii="Gill Sans MT" w:hAnsi="Gill Sans MT"/>
              </w:rPr>
            </w:pPr>
            <w:r w:rsidRPr="00040D65">
              <w:rPr>
                <w:rFonts w:ascii="Gill Sans MT" w:hAnsi="Gill Sans MT"/>
              </w:rPr>
              <w:t>Strategic Alignment</w:t>
            </w:r>
          </w:p>
        </w:tc>
        <w:tc>
          <w:tcPr>
            <w:tcW w:w="7995" w:type="dxa"/>
            <w:shd w:val="clear" w:color="auto" w:fill="auto"/>
          </w:tcPr>
          <w:p w14:paraId="77F4D7BC" w14:textId="77777777" w:rsidR="003F4577" w:rsidRPr="00E94CBF" w:rsidRDefault="000B174F" w:rsidP="008200B5">
            <w:pPr>
              <w:pStyle w:val="Heading2"/>
              <w:spacing w:before="120" w:after="120"/>
              <w:rPr>
                <w:rFonts w:asciiTheme="minorHAnsi" w:hAnsiTheme="minorHAnsi" w:cstheme="minorHAnsi"/>
                <w:sz w:val="20"/>
                <w:szCs w:val="20"/>
                <w:u w:val="single"/>
              </w:rPr>
            </w:pPr>
            <w:r w:rsidRPr="00E94CBF">
              <w:rPr>
                <w:rFonts w:asciiTheme="minorHAnsi" w:hAnsiTheme="minorHAnsi" w:cstheme="minorHAnsi"/>
                <w:sz w:val="20"/>
                <w:szCs w:val="20"/>
                <w:u w:val="single"/>
              </w:rPr>
              <w:t>IH Strategic Goals &amp; Organizational Imperatives</w:t>
            </w:r>
          </w:p>
          <w:p w14:paraId="07052DF4" w14:textId="77777777" w:rsidR="000B174F" w:rsidRPr="00E94CBF" w:rsidRDefault="000B174F" w:rsidP="008200B5">
            <w:pPr>
              <w:pStyle w:val="Heading2"/>
              <w:spacing w:before="120" w:after="120"/>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Goal 1.  Improve Health and Wellness</w:t>
            </w:r>
          </w:p>
          <w:p w14:paraId="6CC0976B" w14:textId="430221EA" w:rsidR="003F4577" w:rsidRPr="00E94CBF" w:rsidRDefault="000B174F" w:rsidP="008200B5">
            <w:pPr>
              <w:pStyle w:val="Heading2"/>
              <w:spacing w:before="120" w:after="120"/>
              <w:ind w:left="510" w:hanging="510"/>
              <w:rPr>
                <w:rFonts w:asciiTheme="minorHAnsi" w:hAnsiTheme="minorHAnsi" w:cstheme="minorHAnsi"/>
                <w:b w:val="0"/>
                <w:sz w:val="20"/>
                <w:szCs w:val="20"/>
              </w:rPr>
            </w:pPr>
            <w:r w:rsidRPr="00E94CBF">
              <w:rPr>
                <w:rFonts w:asciiTheme="minorHAnsi" w:hAnsiTheme="minorHAnsi" w:cstheme="minorHAnsi"/>
                <w:b w:val="0"/>
                <w:sz w:val="20"/>
                <w:szCs w:val="20"/>
              </w:rPr>
              <w:t>1.4</w:t>
            </w:r>
            <w:r w:rsidRPr="00E94CBF">
              <w:rPr>
                <w:rFonts w:asciiTheme="minorHAnsi" w:hAnsiTheme="minorHAnsi" w:cstheme="minorHAnsi"/>
                <w:b w:val="0"/>
                <w:sz w:val="20"/>
                <w:szCs w:val="20"/>
              </w:rPr>
              <w:tab/>
            </w:r>
            <w:r w:rsidR="003159AE" w:rsidRPr="00E94CBF">
              <w:rPr>
                <w:rFonts w:asciiTheme="minorHAnsi" w:hAnsiTheme="minorHAnsi" w:cstheme="minorHAnsi"/>
                <w:b w:val="0"/>
                <w:sz w:val="20"/>
                <w:szCs w:val="20"/>
              </w:rPr>
              <w:t xml:space="preserve">Deliver patient and </w:t>
            </w:r>
            <w:r w:rsidR="00D53909" w:rsidRPr="00E94CBF">
              <w:rPr>
                <w:rFonts w:asciiTheme="minorHAnsi" w:hAnsiTheme="minorHAnsi" w:cstheme="minorHAnsi"/>
                <w:b w:val="0"/>
                <w:sz w:val="20"/>
                <w:szCs w:val="20"/>
              </w:rPr>
              <w:t>family-</w:t>
            </w:r>
            <w:proofErr w:type="spellStart"/>
            <w:r w:rsidR="00D53909" w:rsidRPr="00E94CBF">
              <w:rPr>
                <w:rFonts w:asciiTheme="minorHAnsi" w:hAnsiTheme="minorHAnsi" w:cstheme="minorHAnsi"/>
                <w:b w:val="0"/>
                <w:sz w:val="20"/>
                <w:szCs w:val="20"/>
              </w:rPr>
              <w:t>centred</w:t>
            </w:r>
            <w:proofErr w:type="spellEnd"/>
            <w:r w:rsidR="00D53909" w:rsidRPr="00E94CBF">
              <w:rPr>
                <w:rFonts w:asciiTheme="minorHAnsi" w:hAnsiTheme="minorHAnsi" w:cstheme="minorHAnsi"/>
                <w:b w:val="0"/>
                <w:sz w:val="20"/>
                <w:szCs w:val="20"/>
              </w:rPr>
              <w:t xml:space="preserve"> </w:t>
            </w:r>
            <w:r w:rsidR="003159AE" w:rsidRPr="00E94CBF">
              <w:rPr>
                <w:rFonts w:asciiTheme="minorHAnsi" w:hAnsiTheme="minorHAnsi" w:cstheme="minorHAnsi"/>
                <w:b w:val="0"/>
                <w:sz w:val="20"/>
                <w:szCs w:val="20"/>
              </w:rPr>
              <w:t>care</w:t>
            </w:r>
          </w:p>
          <w:p w14:paraId="337DE366" w14:textId="77777777" w:rsidR="000B174F" w:rsidRPr="00E94CBF" w:rsidRDefault="000B174F" w:rsidP="008200B5">
            <w:pPr>
              <w:pStyle w:val="Heading2"/>
              <w:spacing w:before="120" w:after="120"/>
              <w:ind w:left="510" w:hanging="510"/>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Goal 2.  Deliver High Quality Care</w:t>
            </w:r>
          </w:p>
          <w:p w14:paraId="7F899FE2" w14:textId="77777777" w:rsidR="003F4577" w:rsidRPr="00E94CBF" w:rsidRDefault="000B174F" w:rsidP="008200B5">
            <w:pPr>
              <w:pStyle w:val="Heading2"/>
              <w:spacing w:before="120" w:after="120"/>
              <w:ind w:left="510" w:hanging="510"/>
              <w:rPr>
                <w:rFonts w:asciiTheme="minorHAnsi" w:hAnsiTheme="minorHAnsi" w:cstheme="minorHAnsi"/>
                <w:b w:val="0"/>
                <w:sz w:val="20"/>
                <w:szCs w:val="20"/>
              </w:rPr>
            </w:pPr>
            <w:r w:rsidRPr="00E94CBF">
              <w:rPr>
                <w:rFonts w:asciiTheme="minorHAnsi" w:hAnsiTheme="minorHAnsi" w:cstheme="minorHAnsi"/>
                <w:b w:val="0"/>
                <w:sz w:val="20"/>
                <w:szCs w:val="20"/>
              </w:rPr>
              <w:t>2.1</w:t>
            </w:r>
            <w:r w:rsidRPr="00E94CBF">
              <w:rPr>
                <w:rFonts w:asciiTheme="minorHAnsi" w:hAnsiTheme="minorHAnsi" w:cstheme="minorHAnsi"/>
                <w:b w:val="0"/>
                <w:sz w:val="20"/>
                <w:szCs w:val="20"/>
              </w:rPr>
              <w:tab/>
            </w:r>
            <w:r w:rsidR="003159AE" w:rsidRPr="00E94CBF">
              <w:rPr>
                <w:rFonts w:asciiTheme="minorHAnsi" w:hAnsiTheme="minorHAnsi" w:cstheme="minorHAnsi"/>
                <w:b w:val="0"/>
                <w:sz w:val="20"/>
                <w:szCs w:val="20"/>
              </w:rPr>
              <w:t>With partners, deliver primary and community care to meet population and individual health-care needs</w:t>
            </w:r>
          </w:p>
          <w:p w14:paraId="5DC7AD84" w14:textId="77777777" w:rsidR="000B174F" w:rsidRPr="00E94CBF" w:rsidRDefault="000B174F" w:rsidP="008200B5">
            <w:pPr>
              <w:pStyle w:val="Heading2"/>
              <w:spacing w:before="120" w:after="120"/>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Goal 3.  Ensure Sustainable Health Care by Improving Innovation, Productivity, and Efficiency</w:t>
            </w:r>
          </w:p>
          <w:p w14:paraId="50588A14" w14:textId="77777777" w:rsidR="000B174F" w:rsidRPr="00E94CBF" w:rsidRDefault="000B174F" w:rsidP="008200B5">
            <w:pPr>
              <w:pStyle w:val="Heading2"/>
              <w:spacing w:before="120" w:after="120"/>
              <w:ind w:left="510" w:hanging="510"/>
              <w:rPr>
                <w:rFonts w:asciiTheme="minorHAnsi" w:hAnsiTheme="minorHAnsi" w:cstheme="minorHAnsi"/>
                <w:b w:val="0"/>
                <w:sz w:val="20"/>
                <w:szCs w:val="20"/>
              </w:rPr>
            </w:pPr>
            <w:r w:rsidRPr="00E94CBF">
              <w:rPr>
                <w:rFonts w:asciiTheme="minorHAnsi" w:hAnsiTheme="minorHAnsi" w:cstheme="minorHAnsi"/>
                <w:b w:val="0"/>
                <w:sz w:val="20"/>
                <w:szCs w:val="20"/>
              </w:rPr>
              <w:t>3.1</w:t>
            </w:r>
            <w:r w:rsidRPr="00E94CBF">
              <w:rPr>
                <w:rFonts w:asciiTheme="minorHAnsi" w:hAnsiTheme="minorHAnsi" w:cstheme="minorHAnsi"/>
                <w:b w:val="0"/>
                <w:sz w:val="20"/>
                <w:szCs w:val="20"/>
              </w:rPr>
              <w:tab/>
              <w:t xml:space="preserve">Implement innovative </w:t>
            </w:r>
            <w:r w:rsidR="003159AE" w:rsidRPr="00E94CBF">
              <w:rPr>
                <w:rFonts w:asciiTheme="minorHAnsi" w:hAnsiTheme="minorHAnsi" w:cstheme="minorHAnsi"/>
                <w:b w:val="0"/>
                <w:sz w:val="20"/>
                <w:szCs w:val="20"/>
              </w:rPr>
              <w:t>service delivery m</w:t>
            </w:r>
            <w:r w:rsidRPr="00E94CBF">
              <w:rPr>
                <w:rFonts w:asciiTheme="minorHAnsi" w:hAnsiTheme="minorHAnsi" w:cstheme="minorHAnsi"/>
                <w:b w:val="0"/>
                <w:sz w:val="20"/>
                <w:szCs w:val="20"/>
              </w:rPr>
              <w:t>odels</w:t>
            </w:r>
          </w:p>
          <w:p w14:paraId="6FB5F508" w14:textId="77777777" w:rsidR="000B174F" w:rsidRPr="00E94CBF" w:rsidRDefault="000B174F" w:rsidP="008200B5">
            <w:pPr>
              <w:pStyle w:val="Heading2"/>
              <w:spacing w:before="120" w:after="120"/>
              <w:ind w:left="510" w:hanging="510"/>
              <w:rPr>
                <w:rFonts w:asciiTheme="minorHAnsi" w:hAnsiTheme="minorHAnsi" w:cstheme="minorHAnsi"/>
                <w:b w:val="0"/>
                <w:sz w:val="20"/>
                <w:szCs w:val="20"/>
              </w:rPr>
            </w:pPr>
            <w:r w:rsidRPr="00E94CBF">
              <w:rPr>
                <w:rFonts w:asciiTheme="minorHAnsi" w:hAnsiTheme="minorHAnsi" w:cstheme="minorHAnsi"/>
                <w:b w:val="0"/>
                <w:sz w:val="20"/>
                <w:szCs w:val="20"/>
              </w:rPr>
              <w:t>3.</w:t>
            </w:r>
            <w:r w:rsidR="003159AE" w:rsidRPr="00E94CBF">
              <w:rPr>
                <w:rFonts w:asciiTheme="minorHAnsi" w:hAnsiTheme="minorHAnsi" w:cstheme="minorHAnsi"/>
                <w:b w:val="0"/>
                <w:sz w:val="20"/>
                <w:szCs w:val="20"/>
              </w:rPr>
              <w:t>3</w:t>
            </w:r>
            <w:r w:rsidRPr="00E94CBF">
              <w:rPr>
                <w:rFonts w:asciiTheme="minorHAnsi" w:hAnsiTheme="minorHAnsi" w:cstheme="minorHAnsi"/>
                <w:b w:val="0"/>
                <w:sz w:val="20"/>
                <w:szCs w:val="20"/>
              </w:rPr>
              <w:tab/>
              <w:t>Enhance IMIT solutions</w:t>
            </w:r>
          </w:p>
          <w:p w14:paraId="328636F5" w14:textId="77777777" w:rsidR="003159AE" w:rsidRPr="00E94CBF" w:rsidRDefault="003159AE" w:rsidP="008200B5">
            <w:pPr>
              <w:spacing w:before="120" w:after="120"/>
              <w:ind w:left="510" w:hanging="510"/>
              <w:rPr>
                <w:rFonts w:asciiTheme="minorHAnsi" w:hAnsiTheme="minorHAnsi" w:cstheme="minorHAnsi"/>
                <w:szCs w:val="20"/>
              </w:rPr>
            </w:pPr>
            <w:r w:rsidRPr="00E94CBF">
              <w:rPr>
                <w:rFonts w:asciiTheme="minorHAnsi" w:hAnsiTheme="minorHAnsi" w:cstheme="minorHAnsi"/>
                <w:szCs w:val="20"/>
              </w:rPr>
              <w:t>3.4</w:t>
            </w:r>
            <w:r w:rsidRPr="00E94CBF">
              <w:rPr>
                <w:rFonts w:asciiTheme="minorHAnsi" w:hAnsiTheme="minorHAnsi" w:cstheme="minorHAnsi"/>
                <w:szCs w:val="20"/>
              </w:rPr>
              <w:tab/>
              <w:t>Build research and education capacity</w:t>
            </w:r>
          </w:p>
          <w:p w14:paraId="61F72301" w14:textId="77777777" w:rsidR="000B174F" w:rsidRPr="00E94CBF" w:rsidRDefault="000B174F" w:rsidP="008200B5">
            <w:pPr>
              <w:pStyle w:val="Heading2"/>
              <w:spacing w:before="120" w:after="120"/>
              <w:ind w:left="510" w:hanging="510"/>
              <w:rPr>
                <w:rFonts w:asciiTheme="minorHAnsi" w:hAnsiTheme="minorHAnsi" w:cstheme="minorHAnsi"/>
                <w:b w:val="0"/>
                <w:sz w:val="20"/>
                <w:szCs w:val="20"/>
              </w:rPr>
            </w:pPr>
            <w:r w:rsidRPr="00E94CBF">
              <w:rPr>
                <w:rFonts w:asciiTheme="minorHAnsi" w:hAnsiTheme="minorHAnsi" w:cstheme="minorHAnsi"/>
                <w:b w:val="0"/>
                <w:sz w:val="20"/>
                <w:szCs w:val="20"/>
              </w:rPr>
              <w:t>3.5</w:t>
            </w:r>
            <w:r w:rsidRPr="00E94CBF">
              <w:rPr>
                <w:rFonts w:asciiTheme="minorHAnsi" w:hAnsiTheme="minorHAnsi" w:cstheme="minorHAnsi"/>
                <w:b w:val="0"/>
                <w:sz w:val="20"/>
                <w:szCs w:val="20"/>
              </w:rPr>
              <w:tab/>
            </w:r>
            <w:r w:rsidR="003159AE" w:rsidRPr="00E94CBF">
              <w:rPr>
                <w:rFonts w:asciiTheme="minorHAnsi" w:hAnsiTheme="minorHAnsi" w:cstheme="minorHAnsi"/>
                <w:b w:val="0"/>
                <w:sz w:val="20"/>
                <w:szCs w:val="20"/>
              </w:rPr>
              <w:t>Develop and enhance relationships with key external stakeholders</w:t>
            </w:r>
          </w:p>
          <w:p w14:paraId="6106BA93" w14:textId="77777777" w:rsidR="000B174F" w:rsidRPr="00E94CBF" w:rsidRDefault="000B174F" w:rsidP="008200B5">
            <w:pPr>
              <w:pStyle w:val="Heading2"/>
              <w:spacing w:before="120" w:after="120"/>
              <w:rPr>
                <w:rFonts w:asciiTheme="minorHAnsi" w:hAnsiTheme="minorHAnsi" w:cstheme="minorHAnsi"/>
                <w:b w:val="0"/>
                <w:sz w:val="20"/>
                <w:szCs w:val="20"/>
              </w:rPr>
            </w:pPr>
          </w:p>
          <w:p w14:paraId="5A3071BE" w14:textId="77777777" w:rsidR="003F4577" w:rsidRPr="00E94CBF" w:rsidRDefault="000B174F" w:rsidP="008200B5">
            <w:pPr>
              <w:pStyle w:val="Heading2"/>
              <w:spacing w:before="120" w:after="120"/>
              <w:rPr>
                <w:rFonts w:asciiTheme="minorHAnsi" w:hAnsiTheme="minorHAnsi" w:cstheme="minorHAnsi"/>
                <w:sz w:val="20"/>
                <w:szCs w:val="20"/>
                <w:u w:val="single"/>
              </w:rPr>
            </w:pPr>
            <w:r w:rsidRPr="00E94CBF">
              <w:rPr>
                <w:rFonts w:asciiTheme="minorHAnsi" w:hAnsiTheme="minorHAnsi" w:cstheme="minorHAnsi"/>
                <w:sz w:val="20"/>
                <w:szCs w:val="20"/>
                <w:u w:val="single"/>
              </w:rPr>
              <w:t>Information Management Information Technology Vision 2020</w:t>
            </w:r>
          </w:p>
          <w:p w14:paraId="0F8865C9" w14:textId="77777777" w:rsidR="000B174F" w:rsidRPr="00E94CBF" w:rsidRDefault="000B174F" w:rsidP="008200B5">
            <w:pPr>
              <w:pStyle w:val="Heading2"/>
              <w:spacing w:before="120" w:after="120"/>
              <w:rPr>
                <w:rFonts w:asciiTheme="minorHAnsi" w:hAnsiTheme="minorHAnsi" w:cstheme="minorHAnsi"/>
                <w:b w:val="0"/>
                <w:i/>
                <w:sz w:val="20"/>
                <w:szCs w:val="20"/>
                <w:u w:val="single"/>
              </w:rPr>
            </w:pPr>
            <w:r w:rsidRPr="00E94CBF">
              <w:rPr>
                <w:rFonts w:asciiTheme="minorHAnsi" w:hAnsiTheme="minorHAnsi" w:cstheme="minorHAnsi"/>
                <w:b w:val="0"/>
                <w:i/>
                <w:sz w:val="20"/>
                <w:szCs w:val="20"/>
                <w:u w:val="single"/>
              </w:rPr>
              <w:t>1. e-enabled person services</w:t>
            </w:r>
          </w:p>
          <w:p w14:paraId="7EB588BD" w14:textId="77777777" w:rsidR="000B174F" w:rsidRPr="00E94CBF" w:rsidRDefault="003F4577" w:rsidP="008200B5">
            <w:pPr>
              <w:pStyle w:val="Heading2"/>
              <w:spacing w:before="120" w:after="120"/>
              <w:ind w:left="567" w:hanging="567"/>
              <w:rPr>
                <w:rFonts w:asciiTheme="minorHAnsi" w:hAnsiTheme="minorHAnsi" w:cstheme="minorHAnsi"/>
                <w:b w:val="0"/>
                <w:sz w:val="20"/>
                <w:szCs w:val="20"/>
              </w:rPr>
            </w:pPr>
            <w:r w:rsidRPr="00E94CBF">
              <w:rPr>
                <w:rFonts w:asciiTheme="minorHAnsi" w:hAnsiTheme="minorHAnsi" w:cstheme="minorHAnsi"/>
                <w:b w:val="0"/>
                <w:sz w:val="20"/>
                <w:szCs w:val="20"/>
              </w:rPr>
              <w:t>1.1</w:t>
            </w:r>
            <w:r w:rsidR="0090041D" w:rsidRPr="00E94CBF">
              <w:rPr>
                <w:rFonts w:asciiTheme="minorHAnsi" w:hAnsiTheme="minorHAnsi" w:cstheme="minorHAnsi"/>
                <w:b w:val="0"/>
                <w:sz w:val="20"/>
                <w:szCs w:val="20"/>
              </w:rPr>
              <w:tab/>
            </w:r>
            <w:r w:rsidR="000B174F" w:rsidRPr="00E94CBF">
              <w:rPr>
                <w:rFonts w:asciiTheme="minorHAnsi" w:hAnsiTheme="minorHAnsi" w:cstheme="minorHAnsi"/>
                <w:b w:val="0"/>
                <w:sz w:val="20"/>
                <w:szCs w:val="20"/>
              </w:rPr>
              <w:t>Patient health records (across the care continuum)</w:t>
            </w:r>
            <w:r w:rsidRPr="00E94CBF">
              <w:rPr>
                <w:rFonts w:asciiTheme="minorHAnsi" w:hAnsiTheme="minorHAnsi" w:cstheme="minorHAnsi"/>
                <w:b w:val="0"/>
                <w:sz w:val="20"/>
                <w:szCs w:val="20"/>
              </w:rPr>
              <w:t xml:space="preserve">: </w:t>
            </w:r>
            <w:r w:rsidR="000B174F" w:rsidRPr="00E94CBF">
              <w:rPr>
                <w:rFonts w:asciiTheme="minorHAnsi" w:hAnsiTheme="minorHAnsi" w:cstheme="minorHAnsi"/>
                <w:b w:val="0"/>
                <w:sz w:val="20"/>
                <w:szCs w:val="20"/>
              </w:rPr>
              <w:t>Engaged patients require access to their health information in order to make the very best decisions. This strategy will enable the exchange of person specific information in a safe and secure manner.</w:t>
            </w:r>
          </w:p>
          <w:p w14:paraId="154BA7C2" w14:textId="00F4D0EB" w:rsidR="000B174F" w:rsidRPr="00E94CBF" w:rsidRDefault="0090041D" w:rsidP="008200B5">
            <w:pPr>
              <w:pStyle w:val="Heading2"/>
              <w:spacing w:before="120" w:after="120"/>
              <w:ind w:left="510" w:hanging="510"/>
              <w:rPr>
                <w:rFonts w:asciiTheme="minorHAnsi" w:hAnsiTheme="minorHAnsi" w:cstheme="minorHAnsi"/>
                <w:b w:val="0"/>
                <w:sz w:val="20"/>
                <w:szCs w:val="20"/>
              </w:rPr>
            </w:pPr>
            <w:r w:rsidRPr="00E94CBF">
              <w:rPr>
                <w:rFonts w:asciiTheme="minorHAnsi" w:hAnsiTheme="minorHAnsi" w:cstheme="minorHAnsi"/>
                <w:b w:val="0"/>
                <w:sz w:val="20"/>
                <w:szCs w:val="20"/>
              </w:rPr>
              <w:lastRenderedPageBreak/>
              <w:t>1.2</w:t>
            </w:r>
            <w:r w:rsidRPr="00E94CBF">
              <w:rPr>
                <w:rFonts w:asciiTheme="minorHAnsi" w:hAnsiTheme="minorHAnsi" w:cstheme="minorHAnsi"/>
                <w:b w:val="0"/>
                <w:sz w:val="20"/>
                <w:szCs w:val="20"/>
              </w:rPr>
              <w:tab/>
            </w:r>
            <w:r w:rsidR="000B174F" w:rsidRPr="00E94CBF">
              <w:rPr>
                <w:rFonts w:asciiTheme="minorHAnsi" w:hAnsiTheme="minorHAnsi" w:cstheme="minorHAnsi"/>
                <w:b w:val="0"/>
                <w:sz w:val="20"/>
                <w:szCs w:val="20"/>
              </w:rPr>
              <w:t>Web enabled services (across the care continuum)</w:t>
            </w:r>
            <w:r w:rsidR="003F4577" w:rsidRPr="00E94CBF">
              <w:rPr>
                <w:rFonts w:asciiTheme="minorHAnsi" w:hAnsiTheme="minorHAnsi" w:cstheme="minorHAnsi"/>
                <w:b w:val="0"/>
                <w:sz w:val="20"/>
                <w:szCs w:val="20"/>
              </w:rPr>
              <w:t xml:space="preserve">: </w:t>
            </w:r>
            <w:r w:rsidR="000B174F" w:rsidRPr="00E94CBF">
              <w:rPr>
                <w:rFonts w:asciiTheme="minorHAnsi" w:hAnsiTheme="minorHAnsi" w:cstheme="minorHAnsi"/>
                <w:b w:val="0"/>
                <w:sz w:val="20"/>
                <w:szCs w:val="20"/>
              </w:rPr>
              <w:t>Persons who receive healthcare services are also consumers. Consumer expectations regarding the delivery of products and services have changed significantly in recent years. Increasingly, persons who receive care are questioning why they are unable to access healthcare e-enabled services such as appointment scheduling and self-serve check-in. This strategy will be focused on e-enabling as many services as possible, practical and appropriate.</w:t>
            </w:r>
          </w:p>
          <w:p w14:paraId="4AFF845D" w14:textId="74263F75" w:rsidR="009E1F83" w:rsidRPr="00E94CBF" w:rsidRDefault="009E1F83" w:rsidP="00E94CBF">
            <w:pPr>
              <w:rPr>
                <w:rFonts w:asciiTheme="minorHAnsi" w:hAnsiTheme="minorHAnsi" w:cstheme="minorHAnsi"/>
                <w:szCs w:val="20"/>
              </w:rPr>
            </w:pPr>
            <w:r w:rsidRPr="00E94CBF">
              <w:rPr>
                <w:rFonts w:asciiTheme="minorHAnsi" w:hAnsiTheme="minorHAnsi" w:cstheme="minorHAnsi"/>
                <w:szCs w:val="20"/>
              </w:rPr>
              <w:t xml:space="preserve">1.3 </w:t>
            </w:r>
            <w:r w:rsidR="00E94CBF" w:rsidRPr="00E94CBF">
              <w:rPr>
                <w:rFonts w:asciiTheme="minorHAnsi" w:hAnsiTheme="minorHAnsi" w:cstheme="minorHAnsi"/>
                <w:szCs w:val="20"/>
              </w:rPr>
              <w:t xml:space="preserve">Telehealth services (across the care continuum): Increasingly health services can be delivered without requiring the patient or provider to travel. This strategy will enable providers and patients to participate in telehealth sessions using a broad spectrum of infrastructure from rooms equipped with sophisticated video and medical telemetry equipment to mobile smartphone applications connected to consumer grade medical telemetry devices. </w:t>
            </w:r>
          </w:p>
          <w:p w14:paraId="126F82F0" w14:textId="77777777" w:rsidR="000B174F" w:rsidRPr="00E94CBF" w:rsidRDefault="000B174F" w:rsidP="008200B5">
            <w:pPr>
              <w:pStyle w:val="Heading2"/>
              <w:spacing w:before="120" w:after="120"/>
              <w:rPr>
                <w:rFonts w:asciiTheme="minorHAnsi" w:hAnsiTheme="minorHAnsi" w:cstheme="minorHAnsi"/>
                <w:b w:val="0"/>
                <w:sz w:val="20"/>
                <w:szCs w:val="20"/>
              </w:rPr>
            </w:pPr>
          </w:p>
          <w:p w14:paraId="5AFEF346" w14:textId="1806B658" w:rsidR="000B174F" w:rsidRPr="00E94CBF" w:rsidRDefault="00D47762" w:rsidP="008200B5">
            <w:pPr>
              <w:pStyle w:val="Heading2"/>
              <w:spacing w:before="120" w:after="120"/>
              <w:rPr>
                <w:rFonts w:asciiTheme="minorHAnsi" w:hAnsiTheme="minorHAnsi" w:cstheme="minorHAnsi"/>
                <w:sz w:val="20"/>
                <w:szCs w:val="20"/>
                <w:u w:val="single"/>
              </w:rPr>
            </w:pPr>
            <w:r w:rsidRPr="00E94CBF">
              <w:rPr>
                <w:rFonts w:asciiTheme="minorHAnsi" w:hAnsiTheme="minorHAnsi" w:cstheme="minorHAnsi"/>
                <w:sz w:val="20"/>
                <w:szCs w:val="20"/>
                <w:u w:val="single"/>
              </w:rPr>
              <w:t>Patient and Family</w:t>
            </w:r>
            <w:r w:rsidR="00BB79DE" w:rsidRPr="00E94CBF">
              <w:rPr>
                <w:rFonts w:asciiTheme="minorHAnsi" w:hAnsiTheme="minorHAnsi" w:cstheme="minorHAnsi"/>
                <w:sz w:val="20"/>
                <w:szCs w:val="20"/>
                <w:u w:val="single"/>
              </w:rPr>
              <w:t>-</w:t>
            </w:r>
            <w:proofErr w:type="spellStart"/>
            <w:r w:rsidRPr="00E94CBF">
              <w:rPr>
                <w:rFonts w:asciiTheme="minorHAnsi" w:hAnsiTheme="minorHAnsi" w:cstheme="minorHAnsi"/>
                <w:sz w:val="20"/>
                <w:szCs w:val="20"/>
                <w:u w:val="single"/>
              </w:rPr>
              <w:t>Centred</w:t>
            </w:r>
            <w:proofErr w:type="spellEnd"/>
            <w:r w:rsidRPr="00E94CBF">
              <w:rPr>
                <w:rFonts w:asciiTheme="minorHAnsi" w:hAnsiTheme="minorHAnsi" w:cstheme="minorHAnsi"/>
                <w:sz w:val="20"/>
                <w:szCs w:val="20"/>
                <w:u w:val="single"/>
              </w:rPr>
              <w:t xml:space="preserve"> Care</w:t>
            </w:r>
          </w:p>
          <w:p w14:paraId="01C7A637" w14:textId="3950BBF8" w:rsidR="000B174F" w:rsidRPr="00E94CBF" w:rsidRDefault="000B174F" w:rsidP="008200B5">
            <w:pPr>
              <w:pStyle w:val="Heading2"/>
              <w:spacing w:before="120" w:after="120"/>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Patient-</w:t>
            </w:r>
            <w:proofErr w:type="spellStart"/>
            <w:r w:rsidRPr="00E94CBF">
              <w:rPr>
                <w:rFonts w:asciiTheme="minorHAnsi" w:hAnsiTheme="minorHAnsi" w:cstheme="minorHAnsi"/>
                <w:b w:val="0"/>
                <w:sz w:val="20"/>
                <w:szCs w:val="20"/>
                <w:u w:val="single"/>
              </w:rPr>
              <w:t>Centred</w:t>
            </w:r>
            <w:proofErr w:type="spellEnd"/>
            <w:r w:rsidRPr="00E94CBF">
              <w:rPr>
                <w:rFonts w:asciiTheme="minorHAnsi" w:hAnsiTheme="minorHAnsi" w:cstheme="minorHAnsi"/>
                <w:b w:val="0"/>
                <w:sz w:val="20"/>
                <w:szCs w:val="20"/>
                <w:u w:val="single"/>
              </w:rPr>
              <w:t xml:space="preserve"> Care</w:t>
            </w:r>
          </w:p>
          <w:p w14:paraId="63404107" w14:textId="77777777" w:rsidR="003F4577" w:rsidRPr="00E94CBF" w:rsidRDefault="000B174F" w:rsidP="008200B5">
            <w:pPr>
              <w:pStyle w:val="Heading2"/>
              <w:spacing w:before="120" w:after="120"/>
              <w:rPr>
                <w:rFonts w:asciiTheme="minorHAnsi" w:hAnsiTheme="minorHAnsi" w:cstheme="minorHAnsi"/>
                <w:b w:val="0"/>
                <w:sz w:val="20"/>
                <w:szCs w:val="20"/>
              </w:rPr>
            </w:pPr>
            <w:r w:rsidRPr="00E94CBF">
              <w:rPr>
                <w:rFonts w:asciiTheme="minorHAnsi" w:hAnsiTheme="minorHAnsi" w:cstheme="minorHAnsi"/>
                <w:b w:val="0"/>
                <w:sz w:val="20"/>
                <w:szCs w:val="20"/>
              </w:rPr>
              <w:t>PCC puts the patient at the forefront of their health and care, ensure they retain control over their own choices, helps them make informed decisions and supports a partnership between individuals, families and health care service providers</w:t>
            </w:r>
          </w:p>
          <w:p w14:paraId="330B9A77" w14:textId="77777777" w:rsidR="000B174F" w:rsidRPr="00E94CBF" w:rsidRDefault="000B174F" w:rsidP="008200B5">
            <w:pPr>
              <w:pStyle w:val="Heading2"/>
              <w:spacing w:before="120" w:after="120"/>
              <w:rPr>
                <w:rFonts w:asciiTheme="minorHAnsi" w:hAnsiTheme="minorHAnsi" w:cstheme="minorHAnsi"/>
                <w:b w:val="0"/>
                <w:sz w:val="20"/>
                <w:szCs w:val="20"/>
                <w:u w:val="single"/>
              </w:rPr>
            </w:pPr>
            <w:r w:rsidRPr="00E94CBF">
              <w:rPr>
                <w:rFonts w:asciiTheme="minorHAnsi" w:hAnsiTheme="minorHAnsi" w:cstheme="minorHAnsi"/>
                <w:b w:val="0"/>
                <w:sz w:val="20"/>
                <w:szCs w:val="20"/>
                <w:u w:val="single"/>
              </w:rPr>
              <w:t>Vision</w:t>
            </w:r>
          </w:p>
          <w:p w14:paraId="5F318771" w14:textId="77777777" w:rsidR="000B174F" w:rsidRPr="00E94CBF" w:rsidRDefault="000B174F" w:rsidP="008200B5">
            <w:pPr>
              <w:pStyle w:val="Heading2"/>
              <w:numPr>
                <w:ilvl w:val="0"/>
                <w:numId w:val="17"/>
              </w:numPr>
              <w:spacing w:before="120" w:after="120"/>
              <w:ind w:left="368" w:hanging="284"/>
              <w:rPr>
                <w:rFonts w:asciiTheme="minorHAnsi" w:hAnsiTheme="minorHAnsi" w:cstheme="minorHAnsi"/>
                <w:b w:val="0"/>
                <w:sz w:val="20"/>
                <w:szCs w:val="20"/>
              </w:rPr>
            </w:pPr>
            <w:r w:rsidRPr="00E94CBF">
              <w:rPr>
                <w:rFonts w:asciiTheme="minorHAnsi" w:hAnsiTheme="minorHAnsi" w:cstheme="minorHAnsi"/>
                <w:b w:val="0"/>
                <w:sz w:val="20"/>
                <w:szCs w:val="20"/>
              </w:rPr>
              <w:t xml:space="preserve">The patients voice – is anchored in all </w:t>
            </w:r>
            <w:proofErr w:type="spellStart"/>
            <w:r w:rsidRPr="00E94CBF">
              <w:rPr>
                <w:rFonts w:asciiTheme="minorHAnsi" w:hAnsiTheme="minorHAnsi" w:cstheme="minorHAnsi"/>
                <w:b w:val="0"/>
                <w:sz w:val="20"/>
                <w:szCs w:val="20"/>
              </w:rPr>
              <w:t>behaviours</w:t>
            </w:r>
            <w:proofErr w:type="spellEnd"/>
            <w:r w:rsidRPr="00E94CBF">
              <w:rPr>
                <w:rFonts w:asciiTheme="minorHAnsi" w:hAnsiTheme="minorHAnsi" w:cstheme="minorHAnsi"/>
                <w:b w:val="0"/>
                <w:sz w:val="20"/>
                <w:szCs w:val="20"/>
              </w:rPr>
              <w:t xml:space="preserve"> and drives all activities of the health system</w:t>
            </w:r>
          </w:p>
          <w:p w14:paraId="0A25ED72" w14:textId="72D72845" w:rsidR="000B174F" w:rsidRPr="00E94CBF" w:rsidRDefault="000B174F" w:rsidP="008200B5">
            <w:pPr>
              <w:pStyle w:val="Heading2"/>
              <w:numPr>
                <w:ilvl w:val="0"/>
                <w:numId w:val="16"/>
              </w:numPr>
              <w:spacing w:before="120" w:after="120"/>
              <w:ind w:left="368" w:hanging="284"/>
              <w:rPr>
                <w:rFonts w:asciiTheme="minorHAnsi" w:hAnsiTheme="minorHAnsi" w:cstheme="minorHAnsi"/>
                <w:b w:val="0"/>
                <w:sz w:val="20"/>
                <w:szCs w:val="20"/>
              </w:rPr>
            </w:pPr>
            <w:r w:rsidRPr="00E94CBF">
              <w:rPr>
                <w:rFonts w:asciiTheme="minorHAnsi" w:hAnsiTheme="minorHAnsi" w:cstheme="minorHAnsi"/>
                <w:b w:val="0"/>
                <w:sz w:val="20"/>
                <w:szCs w:val="20"/>
              </w:rPr>
              <w:t xml:space="preserve">A culture of patient </w:t>
            </w:r>
            <w:proofErr w:type="spellStart"/>
            <w:r w:rsidRPr="00E94CBF">
              <w:rPr>
                <w:rFonts w:asciiTheme="minorHAnsi" w:hAnsiTheme="minorHAnsi" w:cstheme="minorHAnsi"/>
                <w:b w:val="0"/>
                <w:sz w:val="20"/>
                <w:szCs w:val="20"/>
              </w:rPr>
              <w:t>centredness</w:t>
            </w:r>
            <w:proofErr w:type="spellEnd"/>
            <w:r w:rsidRPr="00E94CBF">
              <w:rPr>
                <w:rFonts w:asciiTheme="minorHAnsi" w:hAnsiTheme="minorHAnsi" w:cstheme="minorHAnsi"/>
                <w:b w:val="0"/>
                <w:sz w:val="20"/>
                <w:szCs w:val="20"/>
              </w:rPr>
              <w:t xml:space="preserve"> – is self-evident across the health system and integrated into existing health care programs</w:t>
            </w:r>
          </w:p>
          <w:p w14:paraId="6C12D766" w14:textId="77777777" w:rsidR="000B174F" w:rsidRPr="00E94CBF" w:rsidRDefault="000B174F" w:rsidP="008200B5">
            <w:pPr>
              <w:pStyle w:val="Heading2"/>
              <w:numPr>
                <w:ilvl w:val="0"/>
                <w:numId w:val="16"/>
              </w:numPr>
              <w:spacing w:before="120" w:after="120"/>
              <w:ind w:left="368" w:hanging="284"/>
              <w:rPr>
                <w:rFonts w:asciiTheme="minorHAnsi" w:hAnsiTheme="minorHAnsi" w:cstheme="minorHAnsi"/>
                <w:b w:val="0"/>
                <w:sz w:val="20"/>
                <w:szCs w:val="20"/>
              </w:rPr>
            </w:pPr>
            <w:r w:rsidRPr="00E94CBF">
              <w:rPr>
                <w:rFonts w:asciiTheme="minorHAnsi" w:hAnsiTheme="minorHAnsi" w:cstheme="minorHAnsi"/>
                <w:b w:val="0"/>
                <w:sz w:val="20"/>
                <w:szCs w:val="20"/>
              </w:rPr>
              <w:t>Health Care Programing – is built upon the PCC principles throughout planning, implementation and evaluation</w:t>
            </w:r>
          </w:p>
        </w:tc>
      </w:tr>
      <w:tr w:rsidR="000B174F" w:rsidRPr="00040D65" w14:paraId="3FB881F6" w14:textId="77777777" w:rsidTr="003159AE">
        <w:tc>
          <w:tcPr>
            <w:tcW w:w="1967" w:type="dxa"/>
            <w:shd w:val="clear" w:color="auto" w:fill="auto"/>
          </w:tcPr>
          <w:p w14:paraId="50075459" w14:textId="77777777" w:rsidR="000B174F" w:rsidRPr="00040D65" w:rsidRDefault="003159AE" w:rsidP="008200B5">
            <w:pPr>
              <w:pStyle w:val="Heading2"/>
              <w:spacing w:before="120" w:after="120"/>
              <w:rPr>
                <w:rFonts w:ascii="Gill Sans MT" w:hAnsi="Gill Sans MT"/>
              </w:rPr>
            </w:pPr>
            <w:r>
              <w:rPr>
                <w:rFonts w:ascii="Gill Sans MT" w:hAnsi="Gill Sans MT"/>
              </w:rPr>
              <w:lastRenderedPageBreak/>
              <w:t>Revised</w:t>
            </w:r>
          </w:p>
        </w:tc>
        <w:tc>
          <w:tcPr>
            <w:tcW w:w="7995" w:type="dxa"/>
            <w:shd w:val="clear" w:color="auto" w:fill="auto"/>
          </w:tcPr>
          <w:p w14:paraId="443BA868" w14:textId="2E0F2F8C" w:rsidR="000B174F" w:rsidRPr="00E94CBF" w:rsidRDefault="00717604" w:rsidP="008200B5">
            <w:pPr>
              <w:pStyle w:val="Heading2"/>
              <w:spacing w:before="120" w:after="120"/>
              <w:rPr>
                <w:rFonts w:asciiTheme="minorHAnsi" w:hAnsiTheme="minorHAnsi" w:cstheme="minorHAnsi"/>
                <w:b w:val="0"/>
                <w:sz w:val="20"/>
                <w:szCs w:val="20"/>
              </w:rPr>
            </w:pPr>
            <w:r w:rsidRPr="00E94CBF">
              <w:rPr>
                <w:rFonts w:asciiTheme="minorHAnsi" w:hAnsiTheme="minorHAnsi" w:cstheme="minorHAnsi"/>
                <w:b w:val="0"/>
                <w:sz w:val="20"/>
                <w:szCs w:val="20"/>
              </w:rPr>
              <w:t>August 26, 2021</w:t>
            </w:r>
          </w:p>
        </w:tc>
      </w:tr>
      <w:tr w:rsidR="003159AE" w:rsidRPr="00040D65" w14:paraId="056C05B1" w14:textId="77777777" w:rsidTr="003159AE">
        <w:tc>
          <w:tcPr>
            <w:tcW w:w="1967" w:type="dxa"/>
            <w:shd w:val="clear" w:color="auto" w:fill="auto"/>
          </w:tcPr>
          <w:p w14:paraId="245E8E97" w14:textId="77777777" w:rsidR="003159AE" w:rsidRPr="00040D65" w:rsidRDefault="003159AE" w:rsidP="008200B5">
            <w:pPr>
              <w:pStyle w:val="Heading2"/>
              <w:spacing w:before="120" w:after="120"/>
              <w:rPr>
                <w:rFonts w:ascii="Gill Sans MT" w:hAnsi="Gill Sans MT"/>
              </w:rPr>
            </w:pPr>
            <w:r w:rsidRPr="00040D65">
              <w:rPr>
                <w:rFonts w:ascii="Gill Sans MT" w:hAnsi="Gill Sans MT"/>
              </w:rPr>
              <w:t>Review Date</w:t>
            </w:r>
          </w:p>
        </w:tc>
        <w:tc>
          <w:tcPr>
            <w:tcW w:w="7995" w:type="dxa"/>
            <w:shd w:val="clear" w:color="auto" w:fill="auto"/>
          </w:tcPr>
          <w:p w14:paraId="5A90F0A0" w14:textId="6405B3F1" w:rsidR="003159AE" w:rsidRPr="00E94CBF" w:rsidRDefault="003159AE" w:rsidP="008200B5">
            <w:pPr>
              <w:pStyle w:val="Heading2"/>
              <w:spacing w:before="120" w:after="120"/>
              <w:rPr>
                <w:rFonts w:asciiTheme="minorHAnsi" w:hAnsiTheme="minorHAnsi" w:cstheme="minorHAnsi"/>
                <w:b w:val="0"/>
                <w:sz w:val="20"/>
                <w:szCs w:val="20"/>
              </w:rPr>
            </w:pPr>
          </w:p>
        </w:tc>
      </w:tr>
      <w:tr w:rsidR="000B174F" w:rsidRPr="00040D65" w14:paraId="78D27C16" w14:textId="77777777" w:rsidTr="003159AE">
        <w:tc>
          <w:tcPr>
            <w:tcW w:w="1967" w:type="dxa"/>
            <w:shd w:val="clear" w:color="auto" w:fill="auto"/>
          </w:tcPr>
          <w:p w14:paraId="1C23096E" w14:textId="77777777" w:rsidR="000B174F" w:rsidRPr="00040D65" w:rsidRDefault="003159AE" w:rsidP="008200B5">
            <w:pPr>
              <w:pStyle w:val="Heading2"/>
              <w:spacing w:before="120" w:after="120"/>
              <w:rPr>
                <w:rFonts w:ascii="Gill Sans MT" w:hAnsi="Gill Sans MT"/>
              </w:rPr>
            </w:pPr>
            <w:r w:rsidRPr="00040D65">
              <w:rPr>
                <w:rFonts w:ascii="Gill Sans MT" w:hAnsi="Gill Sans MT"/>
              </w:rPr>
              <w:t>Date Approved</w:t>
            </w:r>
          </w:p>
        </w:tc>
        <w:tc>
          <w:tcPr>
            <w:tcW w:w="7995" w:type="dxa"/>
            <w:shd w:val="clear" w:color="auto" w:fill="auto"/>
          </w:tcPr>
          <w:p w14:paraId="072D884C" w14:textId="77777777" w:rsidR="000B174F" w:rsidRPr="00E94CBF" w:rsidRDefault="000B174F" w:rsidP="008200B5">
            <w:pPr>
              <w:pStyle w:val="Heading2"/>
              <w:spacing w:before="120" w:after="120"/>
              <w:rPr>
                <w:rFonts w:asciiTheme="minorHAnsi" w:hAnsiTheme="minorHAnsi" w:cstheme="minorHAnsi"/>
                <w:b w:val="0"/>
                <w:sz w:val="20"/>
                <w:szCs w:val="20"/>
              </w:rPr>
            </w:pPr>
          </w:p>
        </w:tc>
      </w:tr>
    </w:tbl>
    <w:p w14:paraId="3DEF45D6" w14:textId="77777777" w:rsidR="007253D8" w:rsidRDefault="007253D8" w:rsidP="00E7243F">
      <w:pPr>
        <w:pStyle w:val="Heading2"/>
        <w:rPr>
          <w:rFonts w:ascii="Gill Sans MT" w:hAnsi="Gill Sans MT"/>
        </w:rPr>
      </w:pPr>
    </w:p>
    <w:p w14:paraId="1F5707AC" w14:textId="77777777" w:rsidR="00D33EE7" w:rsidRDefault="00D33EE7" w:rsidP="00D33EE7"/>
    <w:p w14:paraId="68CE1EA9" w14:textId="77777777" w:rsidR="00D33EE7" w:rsidRPr="00D33EE7" w:rsidRDefault="00D33EE7" w:rsidP="00D33EE7"/>
    <w:p w14:paraId="467B16AE" w14:textId="77777777" w:rsidR="00D33EE7" w:rsidRDefault="00D33EE7" w:rsidP="00D33EE7"/>
    <w:sectPr w:rsidR="00D33EE7" w:rsidSect="00452E01">
      <w:headerReference w:type="default" r:id="rId12"/>
      <w:footerReference w:type="default" r:id="rId13"/>
      <w:pgSz w:w="12240" w:h="15840"/>
      <w:pgMar w:top="1080" w:right="1080" w:bottom="108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4682" w14:textId="77777777" w:rsidR="00A44A4E" w:rsidRDefault="00A44A4E" w:rsidP="001B2CF5">
      <w:r>
        <w:separator/>
      </w:r>
    </w:p>
  </w:endnote>
  <w:endnote w:type="continuationSeparator" w:id="0">
    <w:p w14:paraId="52983D20" w14:textId="77777777" w:rsidR="00A44A4E" w:rsidRDefault="00A44A4E" w:rsidP="001B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23EDB1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B71F" w14:textId="213DC552" w:rsidR="00183ACB" w:rsidRPr="00D33EE7" w:rsidRDefault="00183ACB">
    <w:pPr>
      <w:pStyle w:val="Footer"/>
      <w:jc w:val="right"/>
      <w:rPr>
        <w:rFonts w:ascii="Gill Sans MT" w:hAnsi="Gill Sans MT"/>
      </w:rPr>
    </w:pPr>
    <w:r w:rsidRPr="00D33EE7">
      <w:rPr>
        <w:rFonts w:ascii="Gill Sans MT" w:hAnsi="Gill Sans MT"/>
      </w:rPr>
      <w:t xml:space="preserve">Page </w:t>
    </w:r>
    <w:r w:rsidRPr="00D33EE7">
      <w:rPr>
        <w:rFonts w:ascii="Gill Sans MT" w:hAnsi="Gill Sans MT"/>
        <w:b/>
        <w:bCs/>
        <w:sz w:val="24"/>
      </w:rPr>
      <w:fldChar w:fldCharType="begin"/>
    </w:r>
    <w:r w:rsidRPr="00D33EE7">
      <w:rPr>
        <w:rFonts w:ascii="Gill Sans MT" w:hAnsi="Gill Sans MT"/>
        <w:b/>
        <w:bCs/>
      </w:rPr>
      <w:instrText xml:space="preserve"> PAGE </w:instrText>
    </w:r>
    <w:r w:rsidRPr="00D33EE7">
      <w:rPr>
        <w:rFonts w:ascii="Gill Sans MT" w:hAnsi="Gill Sans MT"/>
        <w:b/>
        <w:bCs/>
        <w:sz w:val="24"/>
      </w:rPr>
      <w:fldChar w:fldCharType="separate"/>
    </w:r>
    <w:r w:rsidR="00292149">
      <w:rPr>
        <w:rFonts w:ascii="Gill Sans MT" w:hAnsi="Gill Sans MT"/>
        <w:b/>
        <w:bCs/>
        <w:noProof/>
      </w:rPr>
      <w:t>1</w:t>
    </w:r>
    <w:r w:rsidRPr="00D33EE7">
      <w:rPr>
        <w:rFonts w:ascii="Gill Sans MT" w:hAnsi="Gill Sans MT"/>
        <w:b/>
        <w:bCs/>
        <w:sz w:val="24"/>
      </w:rPr>
      <w:fldChar w:fldCharType="end"/>
    </w:r>
    <w:r w:rsidRPr="00D33EE7">
      <w:rPr>
        <w:rFonts w:ascii="Gill Sans MT" w:hAnsi="Gill Sans MT"/>
      </w:rPr>
      <w:t xml:space="preserve"> of </w:t>
    </w:r>
    <w:r w:rsidRPr="00D33EE7">
      <w:rPr>
        <w:rFonts w:ascii="Gill Sans MT" w:hAnsi="Gill Sans MT"/>
        <w:b/>
        <w:bCs/>
        <w:sz w:val="24"/>
      </w:rPr>
      <w:fldChar w:fldCharType="begin"/>
    </w:r>
    <w:r w:rsidRPr="00D33EE7">
      <w:rPr>
        <w:rFonts w:ascii="Gill Sans MT" w:hAnsi="Gill Sans MT"/>
        <w:b/>
        <w:bCs/>
      </w:rPr>
      <w:instrText xml:space="preserve"> NUMPAGES  </w:instrText>
    </w:r>
    <w:r w:rsidRPr="00D33EE7">
      <w:rPr>
        <w:rFonts w:ascii="Gill Sans MT" w:hAnsi="Gill Sans MT"/>
        <w:b/>
        <w:bCs/>
        <w:sz w:val="24"/>
      </w:rPr>
      <w:fldChar w:fldCharType="separate"/>
    </w:r>
    <w:r w:rsidR="00292149">
      <w:rPr>
        <w:rFonts w:ascii="Gill Sans MT" w:hAnsi="Gill Sans MT"/>
        <w:b/>
        <w:bCs/>
        <w:noProof/>
      </w:rPr>
      <w:t>4</w:t>
    </w:r>
    <w:r w:rsidRPr="00D33EE7">
      <w:rPr>
        <w:rFonts w:ascii="Gill Sans MT" w:hAnsi="Gill Sans MT"/>
        <w:b/>
        <w:bCs/>
        <w:sz w:val="24"/>
      </w:rPr>
      <w:fldChar w:fldCharType="end"/>
    </w:r>
  </w:p>
  <w:p w14:paraId="32B6E439" w14:textId="77777777" w:rsidR="00183ACB" w:rsidRDefault="00183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364F" w14:textId="77777777" w:rsidR="00A44A4E" w:rsidRDefault="00A44A4E" w:rsidP="001B2CF5">
      <w:r>
        <w:separator/>
      </w:r>
    </w:p>
  </w:footnote>
  <w:footnote w:type="continuationSeparator" w:id="0">
    <w:p w14:paraId="13725E9A" w14:textId="77777777" w:rsidR="00A44A4E" w:rsidRDefault="00A44A4E" w:rsidP="001B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CA0A" w14:textId="77777777" w:rsidR="00183ACB" w:rsidRDefault="00183ACB" w:rsidP="00452E01">
    <w:pPr>
      <w:pStyle w:val="Title"/>
    </w:pPr>
    <w:r>
      <w:rPr>
        <w:noProof/>
        <w:lang w:val="en-CA" w:eastAsia="en-CA"/>
      </w:rPr>
      <w:drawing>
        <wp:anchor distT="0" distB="0" distL="114300" distR="114300" simplePos="0" relativeHeight="251657728" behindDoc="0" locked="0" layoutInCell="1" allowOverlap="1" wp14:anchorId="5F86F2E6" wp14:editId="57214C2D">
          <wp:simplePos x="0" y="0"/>
          <wp:positionH relativeFrom="column">
            <wp:posOffset>-161925</wp:posOffset>
          </wp:positionH>
          <wp:positionV relativeFrom="paragraph">
            <wp:posOffset>0</wp:posOffset>
          </wp:positionV>
          <wp:extent cx="2914650" cy="640715"/>
          <wp:effectExtent l="0" t="0" r="0" b="0"/>
          <wp:wrapNone/>
          <wp:docPr id="2" name="Picture 2" descr="IH_tagline_hori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_tagline_horiz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01">
      <w:rPr>
        <w:rFonts w:ascii="Gill Sans MT" w:hAnsi="Gill Sans MT" w:cs="TTE23EDB10t00"/>
        <w:b/>
        <w:smallCaps/>
        <w:sz w:val="92"/>
        <w:szCs w:val="92"/>
      </w:rPr>
      <w:t xml:space="preserve">Terms of </w:t>
    </w:r>
    <w:r>
      <w:rPr>
        <w:rFonts w:ascii="Gill Sans MT" w:hAnsi="Gill Sans MT" w:cs="TTE23EDB10t00"/>
        <w:b/>
        <w:smallCaps/>
        <w:sz w:val="92"/>
        <w:szCs w:val="92"/>
      </w:rPr>
      <w:br/>
    </w:r>
    <w:r w:rsidRPr="00452E01">
      <w:rPr>
        <w:rFonts w:ascii="Gill Sans MT" w:hAnsi="Gill Sans MT" w:cs="TTE23EDB10t00"/>
        <w:b/>
        <w:smallCaps/>
        <w:sz w:val="92"/>
        <w:szCs w:val="92"/>
      </w:rPr>
      <w:t>Reference</w:t>
    </w:r>
    <w:r>
      <w:rPr>
        <w:rFonts w:ascii="Gill Sans MT" w:hAnsi="Gill Sans MT"/>
        <w:b/>
        <w:smallCaps/>
        <w:noProof/>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7B9001E"/>
    <w:multiLevelType w:val="hybridMultilevel"/>
    <w:tmpl w:val="7278E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6A0229"/>
    <w:multiLevelType w:val="hybridMultilevel"/>
    <w:tmpl w:val="F3940C70"/>
    <w:lvl w:ilvl="0" w:tplc="10090001">
      <w:start w:val="1"/>
      <w:numFmt w:val="bullet"/>
      <w:lvlText w:val=""/>
      <w:lvlJc w:val="left"/>
      <w:pPr>
        <w:ind w:left="720" w:hanging="360"/>
      </w:pPr>
      <w:rPr>
        <w:rFonts w:ascii="Symbol" w:hAnsi="Symbol" w:hint="default"/>
      </w:rPr>
    </w:lvl>
    <w:lvl w:ilvl="1" w:tplc="A2400A28">
      <w:numFmt w:val="bullet"/>
      <w:lvlText w:val="•"/>
      <w:lvlJc w:val="left"/>
      <w:pPr>
        <w:ind w:left="1800" w:hanging="720"/>
      </w:pPr>
      <w:rPr>
        <w:rFonts w:ascii="Gill Sans MT" w:eastAsia="Times New Roman" w:hAnsi="Gill Sans MT"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B25EE5"/>
    <w:multiLevelType w:val="hybridMultilevel"/>
    <w:tmpl w:val="5EF20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ED702F"/>
    <w:multiLevelType w:val="hybridMultilevel"/>
    <w:tmpl w:val="579EB2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81C5C"/>
    <w:multiLevelType w:val="hybridMultilevel"/>
    <w:tmpl w:val="4AB2F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CF22D5"/>
    <w:multiLevelType w:val="hybridMultilevel"/>
    <w:tmpl w:val="D6CA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60006"/>
    <w:multiLevelType w:val="hybridMultilevel"/>
    <w:tmpl w:val="1F10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F71A6A"/>
    <w:multiLevelType w:val="hybridMultilevel"/>
    <w:tmpl w:val="0A082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8638FF"/>
    <w:multiLevelType w:val="hybridMultilevel"/>
    <w:tmpl w:val="F57A0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53875"/>
    <w:multiLevelType w:val="hybridMultilevel"/>
    <w:tmpl w:val="4842A142"/>
    <w:lvl w:ilvl="0" w:tplc="5AB68FDA">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6860BC"/>
    <w:multiLevelType w:val="hybridMultilevel"/>
    <w:tmpl w:val="A3B62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D9E1184"/>
    <w:multiLevelType w:val="hybridMultilevel"/>
    <w:tmpl w:val="BC92C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2062C2"/>
    <w:multiLevelType w:val="hybridMultilevel"/>
    <w:tmpl w:val="122A1232"/>
    <w:lvl w:ilvl="0" w:tplc="C158D02E">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612F34"/>
    <w:multiLevelType w:val="hybridMultilevel"/>
    <w:tmpl w:val="0A166B0A"/>
    <w:lvl w:ilvl="0" w:tplc="36302AE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F603A"/>
    <w:multiLevelType w:val="hybridMultilevel"/>
    <w:tmpl w:val="BDC47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3"/>
  </w:num>
  <w:num w:numId="8">
    <w:abstractNumId w:val="18"/>
  </w:num>
  <w:num w:numId="9">
    <w:abstractNumId w:val="10"/>
  </w:num>
  <w:num w:numId="10">
    <w:abstractNumId w:val="16"/>
  </w:num>
  <w:num w:numId="11">
    <w:abstractNumId w:val="12"/>
  </w:num>
  <w:num w:numId="12">
    <w:abstractNumId w:val="19"/>
  </w:num>
  <w:num w:numId="13">
    <w:abstractNumId w:val="9"/>
  </w:num>
  <w:num w:numId="14">
    <w:abstractNumId w:val="6"/>
  </w:num>
  <w:num w:numId="15">
    <w:abstractNumId w:val="11"/>
  </w:num>
  <w:num w:numId="16">
    <w:abstractNumId w:val="7"/>
  </w:num>
  <w:num w:numId="17">
    <w:abstractNumId w:val="5"/>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C4"/>
    <w:rsid w:val="0003031B"/>
    <w:rsid w:val="00040D65"/>
    <w:rsid w:val="00050BC9"/>
    <w:rsid w:val="00084EB9"/>
    <w:rsid w:val="000B0FD6"/>
    <w:rsid w:val="000B174F"/>
    <w:rsid w:val="000C105C"/>
    <w:rsid w:val="0011241B"/>
    <w:rsid w:val="001343A9"/>
    <w:rsid w:val="00183ACB"/>
    <w:rsid w:val="00185CD0"/>
    <w:rsid w:val="001B2CF5"/>
    <w:rsid w:val="001E267D"/>
    <w:rsid w:val="00215FB1"/>
    <w:rsid w:val="00246AA1"/>
    <w:rsid w:val="002747C7"/>
    <w:rsid w:val="00281085"/>
    <w:rsid w:val="00287B62"/>
    <w:rsid w:val="00292149"/>
    <w:rsid w:val="00313CE8"/>
    <w:rsid w:val="003159AE"/>
    <w:rsid w:val="00356E40"/>
    <w:rsid w:val="00360BD3"/>
    <w:rsid w:val="0036682F"/>
    <w:rsid w:val="003F4577"/>
    <w:rsid w:val="00436420"/>
    <w:rsid w:val="0045008C"/>
    <w:rsid w:val="00452E01"/>
    <w:rsid w:val="00454E10"/>
    <w:rsid w:val="00457646"/>
    <w:rsid w:val="0046227E"/>
    <w:rsid w:val="004A243E"/>
    <w:rsid w:val="004D6100"/>
    <w:rsid w:val="0052176D"/>
    <w:rsid w:val="00555AC4"/>
    <w:rsid w:val="005B3C4C"/>
    <w:rsid w:val="005E63AA"/>
    <w:rsid w:val="00600C53"/>
    <w:rsid w:val="006217ED"/>
    <w:rsid w:val="00660559"/>
    <w:rsid w:val="00677525"/>
    <w:rsid w:val="006A3637"/>
    <w:rsid w:val="006A6272"/>
    <w:rsid w:val="006A6C4F"/>
    <w:rsid w:val="006A7B47"/>
    <w:rsid w:val="00717604"/>
    <w:rsid w:val="007225D5"/>
    <w:rsid w:val="007253D8"/>
    <w:rsid w:val="007421C4"/>
    <w:rsid w:val="00776EAA"/>
    <w:rsid w:val="007B6354"/>
    <w:rsid w:val="007C627F"/>
    <w:rsid w:val="007C645B"/>
    <w:rsid w:val="007F6EBE"/>
    <w:rsid w:val="00813802"/>
    <w:rsid w:val="0081510A"/>
    <w:rsid w:val="008200B5"/>
    <w:rsid w:val="00846718"/>
    <w:rsid w:val="008D0F29"/>
    <w:rsid w:val="008E7D69"/>
    <w:rsid w:val="0090041D"/>
    <w:rsid w:val="00900D67"/>
    <w:rsid w:val="009865D8"/>
    <w:rsid w:val="009E1F83"/>
    <w:rsid w:val="009F38A5"/>
    <w:rsid w:val="009F44E3"/>
    <w:rsid w:val="00A26990"/>
    <w:rsid w:val="00A43BD8"/>
    <w:rsid w:val="00A44A4E"/>
    <w:rsid w:val="00A722A8"/>
    <w:rsid w:val="00AA2C9C"/>
    <w:rsid w:val="00AD55DC"/>
    <w:rsid w:val="00AE658F"/>
    <w:rsid w:val="00B1229F"/>
    <w:rsid w:val="00B534B7"/>
    <w:rsid w:val="00BA2115"/>
    <w:rsid w:val="00BB78CF"/>
    <w:rsid w:val="00BB79DE"/>
    <w:rsid w:val="00BD7F25"/>
    <w:rsid w:val="00C619A5"/>
    <w:rsid w:val="00C67ECB"/>
    <w:rsid w:val="00CD1ED7"/>
    <w:rsid w:val="00CD440E"/>
    <w:rsid w:val="00D10DD1"/>
    <w:rsid w:val="00D268A5"/>
    <w:rsid w:val="00D33EE7"/>
    <w:rsid w:val="00D352BA"/>
    <w:rsid w:val="00D42614"/>
    <w:rsid w:val="00D47762"/>
    <w:rsid w:val="00D53909"/>
    <w:rsid w:val="00D868B9"/>
    <w:rsid w:val="00DB41E7"/>
    <w:rsid w:val="00E01DD9"/>
    <w:rsid w:val="00E4076C"/>
    <w:rsid w:val="00E56D5F"/>
    <w:rsid w:val="00E7243F"/>
    <w:rsid w:val="00E84841"/>
    <w:rsid w:val="00E94CBF"/>
    <w:rsid w:val="00EA31E5"/>
    <w:rsid w:val="00EA610D"/>
    <w:rsid w:val="00ED1CCF"/>
    <w:rsid w:val="00EF0203"/>
    <w:rsid w:val="00F0671F"/>
    <w:rsid w:val="00F2481F"/>
    <w:rsid w:val="00F54493"/>
    <w:rsid w:val="00F81DC6"/>
    <w:rsid w:val="00FC60E6"/>
    <w:rsid w:val="00FE669F"/>
    <w:rsid w:val="00FE7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D67B0"/>
  <w15:chartTrackingRefBased/>
  <w15:docId w15:val="{245E61B2-DE70-4A3A-A136-4ED7BF05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8A5"/>
    <w:rPr>
      <w:rFonts w:ascii="Tahoma" w:hAnsi="Tahoma"/>
      <w:szCs w:val="24"/>
      <w:lang w:val="en-US" w:eastAsia="en-US"/>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BalloonText">
    <w:name w:val="Balloon Text"/>
    <w:basedOn w:val="Normal"/>
    <w:link w:val="BalloonTextChar"/>
    <w:rsid w:val="00A26990"/>
    <w:rPr>
      <w:rFonts w:cs="Tahoma"/>
      <w:sz w:val="16"/>
      <w:szCs w:val="16"/>
    </w:rPr>
  </w:style>
  <w:style w:type="character" w:customStyle="1" w:styleId="BalloonTextChar">
    <w:name w:val="Balloon Text Char"/>
    <w:link w:val="BalloonText"/>
    <w:rsid w:val="00A26990"/>
    <w:rPr>
      <w:rFonts w:ascii="Tahoma" w:hAnsi="Tahoma" w:cs="Tahoma"/>
      <w:sz w:val="16"/>
      <w:szCs w:val="16"/>
    </w:rPr>
  </w:style>
  <w:style w:type="paragraph" w:styleId="Header">
    <w:name w:val="header"/>
    <w:basedOn w:val="Normal"/>
    <w:link w:val="HeaderChar"/>
    <w:rsid w:val="001B2CF5"/>
    <w:pPr>
      <w:tabs>
        <w:tab w:val="center" w:pos="4680"/>
        <w:tab w:val="right" w:pos="9360"/>
      </w:tabs>
    </w:pPr>
  </w:style>
  <w:style w:type="character" w:customStyle="1" w:styleId="HeaderChar">
    <w:name w:val="Header Char"/>
    <w:link w:val="Header"/>
    <w:rsid w:val="001B2CF5"/>
    <w:rPr>
      <w:rFonts w:ascii="Tahoma" w:hAnsi="Tahoma"/>
      <w:szCs w:val="24"/>
    </w:rPr>
  </w:style>
  <w:style w:type="paragraph" w:styleId="Footer">
    <w:name w:val="footer"/>
    <w:basedOn w:val="Normal"/>
    <w:link w:val="FooterChar"/>
    <w:uiPriority w:val="99"/>
    <w:rsid w:val="001B2CF5"/>
    <w:pPr>
      <w:tabs>
        <w:tab w:val="center" w:pos="4680"/>
        <w:tab w:val="right" w:pos="9360"/>
      </w:tabs>
    </w:pPr>
  </w:style>
  <w:style w:type="character" w:customStyle="1" w:styleId="FooterChar">
    <w:name w:val="Footer Char"/>
    <w:link w:val="Footer"/>
    <w:uiPriority w:val="99"/>
    <w:rsid w:val="001B2CF5"/>
    <w:rPr>
      <w:rFonts w:ascii="Tahoma" w:hAnsi="Tahoma"/>
      <w:szCs w:val="24"/>
    </w:rPr>
  </w:style>
  <w:style w:type="character" w:customStyle="1" w:styleId="Heading2Char">
    <w:name w:val="Heading 2 Char"/>
    <w:link w:val="Heading2"/>
    <w:rsid w:val="00D33EE7"/>
    <w:rPr>
      <w:rFonts w:ascii="Tahoma" w:hAnsi="Tahoma"/>
      <w:b/>
      <w:sz w:val="22"/>
      <w:szCs w:val="24"/>
    </w:rPr>
  </w:style>
  <w:style w:type="table" w:styleId="TableGrid">
    <w:name w:val="Table Grid"/>
    <w:basedOn w:val="TableNormal"/>
    <w:rsid w:val="0072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525"/>
    <w:pPr>
      <w:ind w:left="720"/>
      <w:contextualSpacing/>
    </w:pPr>
  </w:style>
  <w:style w:type="character" w:styleId="CommentReference">
    <w:name w:val="annotation reference"/>
    <w:basedOn w:val="DefaultParagraphFont"/>
    <w:rsid w:val="007421C4"/>
    <w:rPr>
      <w:sz w:val="16"/>
      <w:szCs w:val="16"/>
    </w:rPr>
  </w:style>
  <w:style w:type="paragraph" w:styleId="CommentText">
    <w:name w:val="annotation text"/>
    <w:basedOn w:val="Normal"/>
    <w:link w:val="CommentTextChar"/>
    <w:rsid w:val="007421C4"/>
    <w:rPr>
      <w:szCs w:val="20"/>
    </w:rPr>
  </w:style>
  <w:style w:type="character" w:customStyle="1" w:styleId="CommentTextChar">
    <w:name w:val="Comment Text Char"/>
    <w:basedOn w:val="DefaultParagraphFont"/>
    <w:link w:val="CommentText"/>
    <w:rsid w:val="007421C4"/>
    <w:rPr>
      <w:rFonts w:ascii="Tahoma" w:hAnsi="Tahoma"/>
      <w:lang w:val="en-US" w:eastAsia="en-US"/>
    </w:rPr>
  </w:style>
  <w:style w:type="paragraph" w:styleId="CommentSubject">
    <w:name w:val="annotation subject"/>
    <w:basedOn w:val="CommentText"/>
    <w:next w:val="CommentText"/>
    <w:link w:val="CommentSubjectChar"/>
    <w:rsid w:val="007421C4"/>
    <w:rPr>
      <w:b/>
      <w:bCs/>
    </w:rPr>
  </w:style>
  <w:style w:type="character" w:customStyle="1" w:styleId="CommentSubjectChar">
    <w:name w:val="Comment Subject Char"/>
    <w:basedOn w:val="CommentTextChar"/>
    <w:link w:val="CommentSubject"/>
    <w:rsid w:val="007421C4"/>
    <w:rPr>
      <w:rFonts w:ascii="Tahoma" w:hAnsi="Tahom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5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dm3\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58c522-1e7d-4168-912f-15a37dc32352">Planning</Category>
    <Area xmlns="5158c522-1e7d-4168-912f-15a37dc32352">02. Steering Committee</Are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AF554C3DF4E64CBD9C7253350AA522" ma:contentTypeVersion="2" ma:contentTypeDescription="Create a new document." ma:contentTypeScope="" ma:versionID="957274c786fd8dde2c9eb5912074021c">
  <xsd:schema xmlns:xsd="http://www.w3.org/2001/XMLSchema" xmlns:xs="http://www.w3.org/2001/XMLSchema" xmlns:p="http://schemas.microsoft.com/office/2006/metadata/properties" xmlns:ns2="5158c522-1e7d-4168-912f-15a37dc32352" targetNamespace="http://schemas.microsoft.com/office/2006/metadata/properties" ma:root="true" ma:fieldsID="66f3771df7ea8616edc7eea96f68136a" ns2:_="">
    <xsd:import namespace="5158c522-1e7d-4168-912f-15a37dc32352"/>
    <xsd:element name="properties">
      <xsd:complexType>
        <xsd:sequence>
          <xsd:element name="documentManagement">
            <xsd:complexType>
              <xsd:all>
                <xsd:element ref="ns2:Area"/>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8c522-1e7d-4168-912f-15a37dc32352" elementFormDefault="qualified">
    <xsd:import namespace="http://schemas.microsoft.com/office/2006/documentManagement/types"/>
    <xsd:import namespace="http://schemas.microsoft.com/office/infopath/2007/PartnerControls"/>
    <xsd:element name="Area" ma:index="2" ma:displayName="Area" ma:format="Dropdown" ma:internalName="Area">
      <xsd:simpleType>
        <xsd:restriction base="dms:Choice">
          <xsd:enumeration value="01. Project Management"/>
          <xsd:enumeration value="02. Steering Committee"/>
          <xsd:enumeration value="03. Virtual Visits"/>
          <xsd:enumeration value="04. Self-Scheduling"/>
          <xsd:enumeration value="05. Content: ED Reports"/>
          <xsd:enumeration value="06. Content: MH Reports"/>
          <xsd:enumeration value="07. Content: MI Delay"/>
          <xsd:enumeration value="08. ChatBOT"/>
          <xsd:enumeration value="09. Allergies"/>
          <xsd:enumeration value="10. Access for Minors"/>
          <xsd:enumeration value="11. Communications"/>
          <xsd:enumeration value="12. Archived (2016-2017)"/>
        </xsd:restriction>
      </xsd:simpleType>
    </xsd:element>
    <xsd:element name="Category" ma:index="3" ma:displayName="Category" ma:format="Dropdown" ma:internalName="Category">
      <xsd:simpleType>
        <xsd:restriction base="dms:Choice">
          <xsd:enumeration value="Planning"/>
          <xsd:enumeration value="Testing/Technical"/>
          <xsd:enumeration value="Privacy and Security"/>
          <xsd:enumeration value="Engagement"/>
          <xsd:enumeration value="Documentation"/>
          <xsd:enumeration value="Promotions, Printables"/>
          <xsd:enumeration value="Presentations"/>
          <xsd:enumeration value="Meetings and Minutes"/>
          <xsd:enumeration value="Status Reports"/>
          <xsd:enumeration value="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EBDBAC2-D702-4079-904A-BB2E4DDCB29C}">
  <ds:schemaRefs>
    <ds:schemaRef ds:uri="http://schemas.microsoft.com/office/2006/metadata/properties"/>
    <ds:schemaRef ds:uri="http://schemas.microsoft.com/office/infopath/2007/PartnerControls"/>
    <ds:schemaRef ds:uri="5158c522-1e7d-4168-912f-15a37dc32352"/>
  </ds:schemaRefs>
</ds:datastoreItem>
</file>

<file path=customXml/itemProps2.xml><?xml version="1.0" encoding="utf-8"?>
<ds:datastoreItem xmlns:ds="http://schemas.openxmlformats.org/officeDocument/2006/customXml" ds:itemID="{312F714B-5F7D-43BA-A756-7610836C358F}">
  <ds:schemaRefs>
    <ds:schemaRef ds:uri="http://schemas.openxmlformats.org/officeDocument/2006/bibliography"/>
  </ds:schemaRefs>
</ds:datastoreItem>
</file>

<file path=customXml/itemProps3.xml><?xml version="1.0" encoding="utf-8"?>
<ds:datastoreItem xmlns:ds="http://schemas.openxmlformats.org/officeDocument/2006/customXml" ds:itemID="{22BDDC0C-8956-418B-8202-64104A4C4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8c522-1e7d-4168-912f-15a37dc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DDEE4-E3CC-4E70-BB55-4B01BD96C047}">
  <ds:schemaRefs>
    <ds:schemaRef ds:uri="http://schemas.microsoft.com/sharepoint/v3/contenttype/forms"/>
  </ds:schemaRefs>
</ds:datastoreItem>
</file>

<file path=customXml/itemProps5.xml><?xml version="1.0" encoding="utf-8"?>
<ds:datastoreItem xmlns:ds="http://schemas.openxmlformats.org/officeDocument/2006/customXml" ds:itemID="{4A73B512-1568-4FF5-9618-1C33CC13B3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Agenda.dot</Template>
  <TotalTime>0</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Microsoft Corporation</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Kara Visinski</dc:creator>
  <cp:keywords/>
  <cp:lastModifiedBy>Irina Apostu</cp:lastModifiedBy>
  <cp:revision>2</cp:revision>
  <cp:lastPrinted>2009-10-02T18:25:00Z</cp:lastPrinted>
  <dcterms:created xsi:type="dcterms:W3CDTF">2021-09-21T18:48:00Z</dcterms:created>
  <dcterms:modified xsi:type="dcterms:W3CDTF">2021-09-21T18:48:00Z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lassification">
    <vt:lpwstr>Communications</vt:lpwstr>
  </property>
  <property fmtid="{D5CDD505-2E9C-101B-9397-08002B2CF9AE}" pid="4" name="Additional Resources">
    <vt:lpwstr/>
  </property>
  <property fmtid="{D5CDD505-2E9C-101B-9397-08002B2CF9AE}" pid="5" name="Version Date">
    <vt:lpwstr>2015-03-17T00:00:00Z</vt:lpwstr>
  </property>
  <property fmtid="{D5CDD505-2E9C-101B-9397-08002B2CF9AE}" pid="6" name="Document Type">
    <vt:lpwstr>Template</vt:lpwstr>
  </property>
  <property fmtid="{D5CDD505-2E9C-101B-9397-08002B2CF9AE}" pid="7" name="Form No.">
    <vt:lpwstr/>
  </property>
  <property fmtid="{D5CDD505-2E9C-101B-9397-08002B2CF9AE}" pid="8" name="PublishingExpirationDate">
    <vt:lpwstr/>
  </property>
  <property fmtid="{D5CDD505-2E9C-101B-9397-08002B2CF9AE}" pid="9" name="PublishingStartDate">
    <vt:lpwstr/>
  </property>
  <property fmtid="{D5CDD505-2E9C-101B-9397-08002B2CF9AE}" pid="10" name="Ranking">
    <vt:lpwstr/>
  </property>
  <property fmtid="{D5CDD505-2E9C-101B-9397-08002B2CF9AE}" pid="11" name="Order">
    <vt:lpwstr>1100.00000000000</vt:lpwstr>
  </property>
  <property fmtid="{D5CDD505-2E9C-101B-9397-08002B2CF9AE}" pid="12" name="ContentTypeId">
    <vt:lpwstr>0x0101000FAF554C3DF4E64CBD9C7253350AA522</vt:lpwstr>
  </property>
</Properties>
</file>